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03EA0" w14:textId="77777777" w:rsidR="000D12AC" w:rsidRPr="00380034" w:rsidRDefault="000D12AC" w:rsidP="0056459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380034">
        <w:rPr>
          <w:rStyle w:val="normaltextrun"/>
          <w:rFonts w:ascii="Cambria" w:hAnsi="Cambria" w:cstheme="minorHAnsi"/>
          <w:bCs/>
        </w:rPr>
        <w:t>Sveučilište Jurja Dobrile u Puli</w:t>
      </w:r>
      <w:r w:rsidRPr="00380034">
        <w:rPr>
          <w:rStyle w:val="eop"/>
          <w:rFonts w:ascii="Cambria" w:hAnsi="Cambria" w:cstheme="minorHAnsi"/>
        </w:rPr>
        <w:t> </w:t>
      </w:r>
    </w:p>
    <w:p w14:paraId="6157BB7E" w14:textId="77777777" w:rsidR="000D12AC" w:rsidRPr="00380034" w:rsidRDefault="000D12AC" w:rsidP="0056459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380034">
        <w:rPr>
          <w:rStyle w:val="normaltextrun"/>
          <w:rFonts w:ascii="Cambria" w:hAnsi="Cambria" w:cstheme="minorHAnsi"/>
          <w:bCs/>
        </w:rPr>
        <w:t>Zagrebačka 30</w:t>
      </w:r>
      <w:r w:rsidRPr="00380034">
        <w:rPr>
          <w:rStyle w:val="eop"/>
          <w:rFonts w:ascii="Cambria" w:hAnsi="Cambria" w:cstheme="minorHAnsi"/>
        </w:rPr>
        <w:t> </w:t>
      </w:r>
    </w:p>
    <w:p w14:paraId="2AD1BD6F" w14:textId="77777777" w:rsidR="000D12AC" w:rsidRPr="00380034" w:rsidRDefault="000D12AC" w:rsidP="0056459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380034">
        <w:rPr>
          <w:rStyle w:val="normaltextrun"/>
          <w:rFonts w:ascii="Cambria" w:hAnsi="Cambria" w:cstheme="minorHAnsi"/>
          <w:bCs/>
        </w:rPr>
        <w:t>52100 Pula</w:t>
      </w:r>
      <w:r w:rsidRPr="00380034">
        <w:rPr>
          <w:rStyle w:val="eop"/>
          <w:rFonts w:ascii="Cambria" w:hAnsi="Cambria" w:cstheme="minorHAnsi"/>
        </w:rPr>
        <w:t> </w:t>
      </w:r>
    </w:p>
    <w:p w14:paraId="223EE4DA" w14:textId="77777777" w:rsidR="005E555A" w:rsidRPr="00380034" w:rsidRDefault="005E555A" w:rsidP="0056459C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</w:p>
    <w:p w14:paraId="41D2C964" w14:textId="1005A441" w:rsidR="004145BC" w:rsidRPr="00DA78BB" w:rsidRDefault="004145BC" w:rsidP="00CC24AD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DA78BB">
        <w:rPr>
          <w:rFonts w:ascii="Cambria" w:hAnsi="Cambria" w:cstheme="minorHAnsi"/>
        </w:rPr>
        <w:t>Na temelju članka 29. stavak 4. Poslovnika o radu Senata KLASA: 029-03/24-02/17, URBROJ: 143-01-25-1 od 17. veljače 2025. godine, utvrđuje se sljedeći</w:t>
      </w:r>
    </w:p>
    <w:p w14:paraId="437B15B9" w14:textId="77777777" w:rsidR="00CC24AD" w:rsidRPr="00DA78BB" w:rsidRDefault="00CC24AD" w:rsidP="00CC24AD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</w:p>
    <w:p w14:paraId="4E84E80E" w14:textId="77777777" w:rsidR="004145BC" w:rsidRPr="00DA78BB" w:rsidRDefault="004145BC" w:rsidP="004145BC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5BC73C0C" w14:textId="77777777" w:rsidR="004145BC" w:rsidRPr="00DA78BB" w:rsidRDefault="004145BC" w:rsidP="004145BC">
      <w:pPr>
        <w:pStyle w:val="paragraph"/>
        <w:spacing w:before="0" w:beforeAutospacing="0" w:after="60" w:afterAutospacing="0"/>
        <w:jc w:val="center"/>
        <w:textAlignment w:val="baseline"/>
        <w:rPr>
          <w:rFonts w:ascii="Cambria" w:hAnsi="Cambria" w:cstheme="minorHAnsi"/>
          <w:b/>
          <w:sz w:val="28"/>
          <w:szCs w:val="28"/>
        </w:rPr>
      </w:pPr>
      <w:r w:rsidRPr="00DA78BB">
        <w:rPr>
          <w:rStyle w:val="normaltextrun"/>
          <w:rFonts w:ascii="Cambria" w:hAnsi="Cambria" w:cstheme="minorHAnsi"/>
          <w:b/>
          <w:bCs/>
          <w:sz w:val="28"/>
          <w:szCs w:val="28"/>
        </w:rPr>
        <w:t>SAŽETAK ZAPISNIKA</w:t>
      </w:r>
      <w:r w:rsidRPr="00DA78BB">
        <w:rPr>
          <w:rStyle w:val="eop"/>
          <w:rFonts w:ascii="Cambria" w:hAnsi="Cambria" w:cstheme="minorHAnsi"/>
          <w:b/>
          <w:sz w:val="28"/>
          <w:szCs w:val="28"/>
        </w:rPr>
        <w:t> </w:t>
      </w:r>
    </w:p>
    <w:p w14:paraId="055785D5" w14:textId="77777777" w:rsidR="004145BC" w:rsidRPr="00DA78BB" w:rsidRDefault="004145BC" w:rsidP="004145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DA78BB">
        <w:rPr>
          <w:rStyle w:val="normaltextrun"/>
          <w:rFonts w:ascii="Cambria" w:hAnsi="Cambria" w:cstheme="minorHAnsi"/>
          <w:b/>
          <w:bCs/>
        </w:rPr>
        <w:t>sa sjednice Senata Sveučilišta Jurja Dobrile u Puli</w:t>
      </w:r>
    </w:p>
    <w:p w14:paraId="74F55C51" w14:textId="37F253C9" w:rsidR="00F37C15" w:rsidRPr="00DA78BB" w:rsidRDefault="004145BC" w:rsidP="005645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  <w:color w:val="FF0000"/>
        </w:rPr>
      </w:pPr>
      <w:r w:rsidRPr="00DA78BB">
        <w:rPr>
          <w:rStyle w:val="normaltextrun"/>
          <w:rFonts w:ascii="Cambria" w:hAnsi="Cambria" w:cstheme="minorHAnsi"/>
          <w:b/>
          <w:bCs/>
        </w:rPr>
        <w:t>održane dana</w:t>
      </w:r>
      <w:r w:rsidR="00380034" w:rsidRPr="00DA78BB">
        <w:rPr>
          <w:rStyle w:val="normaltextrun"/>
          <w:rFonts w:ascii="Cambria" w:hAnsi="Cambria" w:cstheme="minorHAnsi"/>
          <w:b/>
          <w:bCs/>
        </w:rPr>
        <w:t xml:space="preserve"> 28</w:t>
      </w:r>
      <w:r w:rsidR="00DA78BB" w:rsidRPr="00DA78BB">
        <w:rPr>
          <w:rStyle w:val="normaltextrun"/>
          <w:rFonts w:ascii="Cambria" w:hAnsi="Cambria" w:cstheme="minorHAnsi"/>
          <w:b/>
          <w:bCs/>
        </w:rPr>
        <w:t>. svibnja</w:t>
      </w:r>
      <w:r w:rsidR="00380034" w:rsidRPr="00DA78BB">
        <w:rPr>
          <w:rStyle w:val="normaltextrun"/>
          <w:rFonts w:ascii="Cambria" w:hAnsi="Cambria" w:cstheme="minorHAnsi"/>
          <w:b/>
          <w:bCs/>
        </w:rPr>
        <w:t xml:space="preserve"> 2026. godine</w:t>
      </w:r>
    </w:p>
    <w:p w14:paraId="170D5675" w14:textId="2D1BDF7F" w:rsidR="005E555A" w:rsidRPr="00DA78BB" w:rsidRDefault="005E555A" w:rsidP="0056459C">
      <w:pPr>
        <w:pStyle w:val="paragraph"/>
        <w:spacing w:before="0" w:beforeAutospacing="0" w:after="0" w:afterAutospacing="0"/>
        <w:jc w:val="both"/>
        <w:textAlignment w:val="baseline"/>
        <w:rPr>
          <w:color w:val="FF0000"/>
        </w:rPr>
      </w:pPr>
    </w:p>
    <w:p w14:paraId="2159E07B" w14:textId="77777777" w:rsidR="00CC24AD" w:rsidRPr="00DA78BB" w:rsidRDefault="00CC24AD" w:rsidP="0056459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theme="minorHAnsi"/>
          <w:bCs/>
          <w:color w:val="FF0000"/>
        </w:rPr>
      </w:pPr>
    </w:p>
    <w:p w14:paraId="13A9CDA4" w14:textId="77777777" w:rsidR="0070468B" w:rsidRPr="00DA78BB" w:rsidRDefault="0070468B" w:rsidP="0058001F">
      <w:pPr>
        <w:spacing w:after="120" w:line="240" w:lineRule="auto"/>
        <w:jc w:val="both"/>
        <w:rPr>
          <w:rFonts w:ascii="Cambria" w:eastAsia="Cambria" w:hAnsi="Cambria" w:cstheme="minorHAnsi"/>
          <w:sz w:val="24"/>
          <w:szCs w:val="24"/>
          <w:u w:val="single"/>
        </w:rPr>
      </w:pPr>
      <w:bookmarkStart w:id="0" w:name="_Hlk218858712"/>
      <w:r w:rsidRPr="00DA78BB">
        <w:rPr>
          <w:rFonts w:ascii="Cambria" w:eastAsia="Cambria" w:hAnsi="Cambria" w:cstheme="minorHAnsi"/>
          <w:sz w:val="24"/>
          <w:szCs w:val="24"/>
          <w:u w:val="single"/>
        </w:rPr>
        <w:t>DNEVNI RED:</w:t>
      </w:r>
    </w:p>
    <w:p w14:paraId="264B643D" w14:textId="77777777" w:rsidR="00DA78BB" w:rsidRPr="00CC1441" w:rsidRDefault="00DA78BB" w:rsidP="00DA78BB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bookmarkStart w:id="1" w:name="_Hlk227932690"/>
      <w:bookmarkEnd w:id="0"/>
      <w:r w:rsidRPr="00CC1441">
        <w:rPr>
          <w:rFonts w:ascii="Cambria" w:hAnsi="Cambria" w:cs="Times New Roman"/>
          <w:sz w:val="24"/>
          <w:szCs w:val="24"/>
        </w:rPr>
        <w:t>Prihvaćanje Zapisnika sa sjednice Senata održane dana 27.-28. travnja 2026. godine</w:t>
      </w:r>
    </w:p>
    <w:p w14:paraId="35513CCC" w14:textId="77777777" w:rsidR="00DA78BB" w:rsidRPr="00CC1441" w:rsidRDefault="00DA78BB" w:rsidP="00DA78BB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1441">
        <w:rPr>
          <w:rFonts w:ascii="Cambria" w:hAnsi="Cambria"/>
          <w:sz w:val="24"/>
          <w:szCs w:val="24"/>
        </w:rPr>
        <w:t>Prihvaćanje Zapisnika sa sjednice Senata održane dana 29. travnja 2026. godine</w:t>
      </w:r>
    </w:p>
    <w:p w14:paraId="08962046" w14:textId="77777777" w:rsidR="00DA78BB" w:rsidRPr="00CC1441" w:rsidRDefault="00DA78BB" w:rsidP="00DA78BB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1441">
        <w:rPr>
          <w:rFonts w:ascii="Cambria" w:hAnsi="Cambria"/>
          <w:sz w:val="24"/>
          <w:szCs w:val="24"/>
        </w:rPr>
        <w:t xml:space="preserve">Izvješće o radu i poslovanju Sveučilišta Jurja Dobrile u Puli za 2024./2025. </w:t>
      </w:r>
    </w:p>
    <w:p w14:paraId="0260DFD2" w14:textId="77777777" w:rsidR="00DA78BB" w:rsidRPr="00CC1441" w:rsidRDefault="00DA78BB" w:rsidP="00DA78BB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1441">
        <w:rPr>
          <w:rFonts w:ascii="Cambria" w:hAnsi="Cambria"/>
          <w:sz w:val="24"/>
          <w:szCs w:val="24"/>
        </w:rPr>
        <w:t xml:space="preserve">Odluka o potvrđivanju izbora dekana Tehničkog fakulteta </w:t>
      </w:r>
    </w:p>
    <w:p w14:paraId="59772C37" w14:textId="77777777" w:rsidR="00DA78BB" w:rsidRPr="00CC1441" w:rsidRDefault="00DA78BB" w:rsidP="00DA78BB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1441">
        <w:rPr>
          <w:rFonts w:ascii="Cambria" w:hAnsi="Cambria"/>
          <w:sz w:val="24"/>
          <w:szCs w:val="24"/>
        </w:rPr>
        <w:t>Odluka o potvrđivanju izbora dekanice Muzičke akademije</w:t>
      </w:r>
    </w:p>
    <w:p w14:paraId="4BE82B46" w14:textId="77777777" w:rsidR="00DA78BB" w:rsidRPr="00CC1441" w:rsidRDefault="00DA78BB" w:rsidP="00DA78BB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1441">
        <w:rPr>
          <w:rFonts w:ascii="Cambria" w:hAnsi="Cambria"/>
          <w:sz w:val="24"/>
          <w:szCs w:val="24"/>
        </w:rPr>
        <w:t>Odluka o potvrđivanju imenovanja ravnateljice Studentskog centra Pula</w:t>
      </w:r>
    </w:p>
    <w:p w14:paraId="24D0FF7D" w14:textId="77777777" w:rsidR="00DA78BB" w:rsidRPr="00CC1441" w:rsidRDefault="00DA78BB" w:rsidP="00DA78BB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1441">
        <w:rPr>
          <w:rFonts w:ascii="Cambria" w:hAnsi="Cambria"/>
          <w:sz w:val="24"/>
          <w:szCs w:val="24"/>
        </w:rPr>
        <w:t xml:space="preserve">Odluka o cijenama programa cjeloživotnog obrazovanja „Istarska kultura i zavičajnost“ </w:t>
      </w:r>
    </w:p>
    <w:p w14:paraId="00E616D6" w14:textId="77777777" w:rsidR="00DA78BB" w:rsidRPr="00CC1441" w:rsidRDefault="00DA78BB" w:rsidP="00DA78BB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1441">
        <w:rPr>
          <w:rFonts w:ascii="Cambria" w:hAnsi="Cambria"/>
          <w:sz w:val="24"/>
          <w:szCs w:val="24"/>
        </w:rPr>
        <w:t xml:space="preserve">Odluka o imenovanju voditeljice programa cjeloživotnog obrazovanja „Istarska kultura i zavičajnost“  </w:t>
      </w:r>
    </w:p>
    <w:p w14:paraId="1606BA9B" w14:textId="77777777" w:rsidR="00DA78BB" w:rsidRPr="00CC1441" w:rsidRDefault="00DA78BB" w:rsidP="00DA78BB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1441">
        <w:rPr>
          <w:rFonts w:ascii="Cambria" w:hAnsi="Cambria"/>
          <w:sz w:val="24"/>
          <w:szCs w:val="24"/>
        </w:rPr>
        <w:t xml:space="preserve">Odluka o osnivanju Jadranskog centra za </w:t>
      </w:r>
      <w:proofErr w:type="spellStart"/>
      <w:r w:rsidRPr="00CC1441">
        <w:rPr>
          <w:rFonts w:ascii="Cambria" w:hAnsi="Cambria"/>
          <w:sz w:val="24"/>
          <w:szCs w:val="24"/>
        </w:rPr>
        <w:t>neuroznanost</w:t>
      </w:r>
      <w:proofErr w:type="spellEnd"/>
      <w:r w:rsidRPr="00CC1441">
        <w:rPr>
          <w:rFonts w:ascii="Cambria" w:hAnsi="Cambria"/>
          <w:sz w:val="24"/>
          <w:szCs w:val="24"/>
        </w:rPr>
        <w:t xml:space="preserve"> i kognitivnu inteligenciju (JCNKI)</w:t>
      </w:r>
    </w:p>
    <w:p w14:paraId="1B317BE4" w14:textId="77777777" w:rsidR="00DA78BB" w:rsidRPr="00CC1441" w:rsidRDefault="00DA78BB" w:rsidP="00DA78BB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C1441">
        <w:rPr>
          <w:rFonts w:ascii="Cambria" w:hAnsi="Cambria"/>
          <w:sz w:val="24"/>
          <w:szCs w:val="24"/>
        </w:rPr>
        <w:t>Odluka o raspodjeli financijskih sredstava za studentske programe u akademskoj godini 2025./2026.</w:t>
      </w:r>
    </w:p>
    <w:p w14:paraId="1395334B" w14:textId="7A4A1552" w:rsidR="00C33C55" w:rsidRPr="00DA78BB" w:rsidRDefault="00C33C55" w:rsidP="00C33C55">
      <w:pPr>
        <w:spacing w:after="120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0720D497" w14:textId="4EDA63BE" w:rsidR="00C33C55" w:rsidRPr="00C445D4" w:rsidRDefault="00C33C55" w:rsidP="00C445D4">
      <w:pPr>
        <w:pBdr>
          <w:bottom w:val="single" w:sz="4" w:space="1" w:color="auto"/>
        </w:pBdr>
        <w:spacing w:after="120"/>
        <w:jc w:val="both"/>
        <w:rPr>
          <w:rFonts w:ascii="Cambria" w:hAnsi="Cambria" w:cs="Times New Roman"/>
          <w:sz w:val="24"/>
          <w:szCs w:val="24"/>
        </w:rPr>
      </w:pPr>
      <w:r w:rsidRPr="00C445D4">
        <w:rPr>
          <w:rFonts w:ascii="Cambria" w:hAnsi="Cambria" w:cs="Times New Roman"/>
          <w:sz w:val="24"/>
          <w:szCs w:val="24"/>
        </w:rPr>
        <w:t>Senat je usvojio sljedeće odluke:</w:t>
      </w:r>
    </w:p>
    <w:bookmarkEnd w:id="1"/>
    <w:p w14:paraId="65619D71" w14:textId="77777777" w:rsidR="00C445D4" w:rsidRPr="00C445D4" w:rsidRDefault="00C445D4" w:rsidP="00C445D4">
      <w:pPr>
        <w:pStyle w:val="paragraph"/>
        <w:spacing w:before="0" w:beforeAutospacing="0" w:after="120" w:afterAutospacing="0"/>
        <w:jc w:val="center"/>
        <w:textAlignment w:val="baseline"/>
        <w:rPr>
          <w:rStyle w:val="eop"/>
          <w:rFonts w:ascii="Cambria" w:eastAsia="Calibri" w:hAnsi="Cambria" w:cstheme="minorHAnsi"/>
          <w:b/>
          <w:bCs/>
        </w:rPr>
      </w:pPr>
      <w:r w:rsidRPr="00C445D4">
        <w:rPr>
          <w:rStyle w:val="normaltextrun"/>
          <w:rFonts w:ascii="Cambria" w:hAnsi="Cambria" w:cstheme="minorHAnsi"/>
          <w:b/>
          <w:bCs/>
        </w:rPr>
        <w:t>1.</w:t>
      </w:r>
    </w:p>
    <w:p w14:paraId="31238823" w14:textId="77777777" w:rsidR="00C445D4" w:rsidRPr="00C445D4" w:rsidRDefault="00C445D4" w:rsidP="00C445D4">
      <w:pPr>
        <w:jc w:val="center"/>
        <w:textAlignment w:val="baseline"/>
        <w:rPr>
          <w:rFonts w:ascii="Cambria" w:eastAsia="Times New Roman" w:hAnsi="Cambria"/>
          <w:b/>
          <w:bCs/>
          <w:sz w:val="24"/>
          <w:szCs w:val="24"/>
        </w:rPr>
      </w:pPr>
      <w:r w:rsidRPr="00C445D4">
        <w:rPr>
          <w:rFonts w:ascii="Cambria" w:eastAsia="Times New Roman" w:hAnsi="Cambria" w:cstheme="minorHAnsi"/>
          <w:b/>
          <w:bCs/>
          <w:sz w:val="24"/>
          <w:szCs w:val="24"/>
        </w:rPr>
        <w:t>Zapisnik sa sjednice Senata Sveučilišta Jurja Dobrile u Puli</w:t>
      </w:r>
    </w:p>
    <w:p w14:paraId="3B2A64AE" w14:textId="77777777" w:rsidR="00C445D4" w:rsidRPr="00C445D4" w:rsidRDefault="00C445D4" w:rsidP="00C445D4">
      <w:pPr>
        <w:jc w:val="center"/>
        <w:textAlignment w:val="baseline"/>
        <w:rPr>
          <w:rFonts w:ascii="Cambria" w:eastAsia="Times New Roman" w:hAnsi="Cambria" w:cstheme="minorHAnsi"/>
          <w:b/>
          <w:bCs/>
          <w:color w:val="FF0000"/>
          <w:sz w:val="24"/>
          <w:szCs w:val="24"/>
        </w:rPr>
      </w:pPr>
      <w:r w:rsidRPr="00C445D4">
        <w:rPr>
          <w:rFonts w:ascii="Cambria" w:eastAsia="Times New Roman" w:hAnsi="Cambria" w:cstheme="minorHAnsi"/>
          <w:b/>
          <w:bCs/>
          <w:sz w:val="24"/>
          <w:szCs w:val="24"/>
        </w:rPr>
        <w:t>održane</w:t>
      </w:r>
      <w:r w:rsidRPr="00C445D4">
        <w:rPr>
          <w:rFonts w:ascii="Cambria" w:eastAsia="Times New Roman" w:hAnsi="Cambria" w:cstheme="minorHAnsi"/>
          <w:b/>
          <w:bCs/>
          <w:color w:val="FF0000"/>
          <w:sz w:val="24"/>
          <w:szCs w:val="24"/>
        </w:rPr>
        <w:t xml:space="preserve"> </w:t>
      </w:r>
      <w:r w:rsidRPr="00C445D4">
        <w:rPr>
          <w:rFonts w:ascii="Cambria" w:eastAsia="Times New Roman" w:hAnsi="Cambria" w:cstheme="minorHAnsi"/>
          <w:b/>
          <w:bCs/>
          <w:sz w:val="24"/>
          <w:szCs w:val="24"/>
        </w:rPr>
        <w:t>dana 27. – 28. travnja 2026. godine</w:t>
      </w:r>
    </w:p>
    <w:p w14:paraId="6465495D" w14:textId="77777777" w:rsidR="00C445D4" w:rsidRPr="00C445D4" w:rsidRDefault="00C445D4" w:rsidP="00C445D4">
      <w:pPr>
        <w:pBdr>
          <w:bottom w:val="single" w:sz="4" w:space="1" w:color="auto"/>
        </w:pBdr>
        <w:jc w:val="center"/>
        <w:rPr>
          <w:rFonts w:ascii="Cambria" w:eastAsia="Times New Roman" w:hAnsi="Cambria"/>
          <w:color w:val="FF0000"/>
          <w:sz w:val="24"/>
          <w:szCs w:val="24"/>
          <w:lang w:eastAsia="hr-HR"/>
        </w:rPr>
      </w:pPr>
    </w:p>
    <w:p w14:paraId="1CBC730B" w14:textId="77777777" w:rsidR="00C445D4" w:rsidRPr="00C445D4" w:rsidRDefault="00C445D4" w:rsidP="00C445D4">
      <w:pPr>
        <w:shd w:val="clear" w:color="auto" w:fill="FFFFFF"/>
        <w:spacing w:after="120"/>
        <w:jc w:val="center"/>
        <w:rPr>
          <w:rFonts w:ascii="Cambria" w:hAnsi="Cambria" w:cstheme="minorHAnsi"/>
          <w:b/>
          <w:sz w:val="24"/>
          <w:szCs w:val="24"/>
        </w:rPr>
      </w:pPr>
      <w:r w:rsidRPr="00C445D4">
        <w:rPr>
          <w:rFonts w:ascii="Cambria" w:hAnsi="Cambria" w:cstheme="minorHAnsi"/>
          <w:b/>
          <w:sz w:val="24"/>
          <w:szCs w:val="24"/>
        </w:rPr>
        <w:t>2.</w:t>
      </w:r>
    </w:p>
    <w:p w14:paraId="0EC76F5D" w14:textId="77777777" w:rsidR="00C445D4" w:rsidRPr="00C445D4" w:rsidRDefault="00C445D4" w:rsidP="00C445D4">
      <w:pPr>
        <w:jc w:val="center"/>
        <w:textAlignment w:val="baseline"/>
        <w:rPr>
          <w:rFonts w:ascii="Cambria" w:eastAsia="Times New Roman" w:hAnsi="Cambria"/>
          <w:b/>
          <w:bCs/>
          <w:sz w:val="24"/>
          <w:szCs w:val="24"/>
        </w:rPr>
      </w:pPr>
      <w:r w:rsidRPr="00C445D4">
        <w:rPr>
          <w:rFonts w:ascii="Cambria" w:eastAsia="Times New Roman" w:hAnsi="Cambria" w:cstheme="minorHAnsi"/>
          <w:b/>
          <w:bCs/>
          <w:sz w:val="24"/>
          <w:szCs w:val="24"/>
        </w:rPr>
        <w:t>Zapisnik sa sjednice Senata Sveučilišta Jurja Dobrile u Puli</w:t>
      </w:r>
    </w:p>
    <w:p w14:paraId="14080746" w14:textId="77777777" w:rsidR="00C445D4" w:rsidRPr="00C445D4" w:rsidRDefault="00C445D4" w:rsidP="00C445D4">
      <w:pPr>
        <w:pBdr>
          <w:bottom w:val="single" w:sz="4" w:space="1" w:color="auto"/>
        </w:pBdr>
        <w:jc w:val="center"/>
        <w:textAlignment w:val="baseline"/>
        <w:rPr>
          <w:rFonts w:ascii="Cambria" w:eastAsia="Times New Roman" w:hAnsi="Cambria" w:cstheme="minorHAnsi"/>
          <w:b/>
          <w:bCs/>
          <w:sz w:val="24"/>
          <w:szCs w:val="24"/>
        </w:rPr>
      </w:pPr>
      <w:r w:rsidRPr="00C445D4">
        <w:rPr>
          <w:rFonts w:ascii="Cambria" w:eastAsia="Times New Roman" w:hAnsi="Cambria" w:cstheme="minorHAnsi"/>
          <w:b/>
          <w:bCs/>
          <w:sz w:val="24"/>
          <w:szCs w:val="24"/>
        </w:rPr>
        <w:t>održane</w:t>
      </w:r>
      <w:r w:rsidRPr="00C445D4">
        <w:rPr>
          <w:rFonts w:ascii="Cambria" w:eastAsia="Times New Roman" w:hAnsi="Cambria" w:cstheme="minorHAnsi"/>
          <w:b/>
          <w:bCs/>
          <w:color w:val="FF0000"/>
          <w:sz w:val="24"/>
          <w:szCs w:val="24"/>
        </w:rPr>
        <w:t xml:space="preserve"> </w:t>
      </w:r>
      <w:r w:rsidRPr="00C445D4">
        <w:rPr>
          <w:rFonts w:ascii="Cambria" w:eastAsia="Times New Roman" w:hAnsi="Cambria" w:cstheme="minorHAnsi"/>
          <w:b/>
          <w:bCs/>
          <w:sz w:val="24"/>
          <w:szCs w:val="24"/>
        </w:rPr>
        <w:t>dana 29. travnja 2026. godine</w:t>
      </w:r>
    </w:p>
    <w:p w14:paraId="7C9D80EF" w14:textId="77777777" w:rsidR="00C445D4" w:rsidRPr="00C445D4" w:rsidRDefault="00C445D4" w:rsidP="00C445D4">
      <w:pPr>
        <w:shd w:val="clear" w:color="auto" w:fill="FFFFFF"/>
        <w:spacing w:after="120"/>
        <w:jc w:val="center"/>
        <w:rPr>
          <w:rFonts w:ascii="Cambria" w:hAnsi="Cambria" w:cstheme="minorHAnsi"/>
          <w:b/>
          <w:sz w:val="24"/>
          <w:szCs w:val="24"/>
        </w:rPr>
      </w:pPr>
      <w:r w:rsidRPr="00C445D4">
        <w:rPr>
          <w:rFonts w:ascii="Cambria" w:hAnsi="Cambria" w:cstheme="minorHAnsi"/>
          <w:b/>
          <w:sz w:val="24"/>
          <w:szCs w:val="24"/>
        </w:rPr>
        <w:t>3.</w:t>
      </w:r>
    </w:p>
    <w:p w14:paraId="58CB78F1" w14:textId="77777777" w:rsidR="00C445D4" w:rsidRPr="00C445D4" w:rsidRDefault="00C445D4" w:rsidP="00C445D4">
      <w:pPr>
        <w:tabs>
          <w:tab w:val="left" w:pos="3300"/>
        </w:tabs>
        <w:spacing w:after="60"/>
        <w:jc w:val="center"/>
        <w:rPr>
          <w:rFonts w:ascii="Cambria" w:hAnsi="Cambria"/>
          <w:b/>
          <w:spacing w:val="20"/>
          <w:sz w:val="24"/>
          <w:szCs w:val="24"/>
        </w:rPr>
      </w:pPr>
      <w:r w:rsidRPr="00C445D4">
        <w:rPr>
          <w:rFonts w:ascii="Cambria" w:hAnsi="Cambria"/>
          <w:b/>
          <w:spacing w:val="20"/>
          <w:sz w:val="24"/>
          <w:szCs w:val="24"/>
        </w:rPr>
        <w:t>ODLUKU</w:t>
      </w:r>
    </w:p>
    <w:p w14:paraId="10EBA798" w14:textId="77777777" w:rsidR="00C445D4" w:rsidRPr="00C445D4" w:rsidRDefault="00C445D4" w:rsidP="00C445D4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o prihvaćanju Izvješća o radu i poslovanju Sveučilišta Jurja Dobrile u Puli za akademsku godinu 2024./2025.</w:t>
      </w:r>
    </w:p>
    <w:p w14:paraId="3B89373A" w14:textId="77777777" w:rsidR="00C445D4" w:rsidRPr="00C445D4" w:rsidRDefault="00C445D4" w:rsidP="00C445D4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lastRenderedPageBreak/>
        <w:t>I.</w:t>
      </w:r>
    </w:p>
    <w:p w14:paraId="1A189114" w14:textId="77777777" w:rsidR="00C445D4" w:rsidRPr="00C445D4" w:rsidRDefault="00C445D4" w:rsidP="00C445D4">
      <w:pPr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C445D4">
        <w:rPr>
          <w:rFonts w:ascii="Cambria" w:hAnsi="Cambria" w:cs="Arial"/>
          <w:sz w:val="24"/>
          <w:szCs w:val="24"/>
        </w:rPr>
        <w:t>Prihvaća se Izvješće o radu i poslovanju Sveučilišta Jurja Dobrile u Puli za akademsku godinu 2024./2025. te isto čini sastavni dio ove Odluke.</w:t>
      </w:r>
    </w:p>
    <w:p w14:paraId="3B825A0C" w14:textId="77777777" w:rsidR="00C445D4" w:rsidRPr="00C445D4" w:rsidRDefault="00C445D4" w:rsidP="00C445D4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II.</w:t>
      </w:r>
    </w:p>
    <w:p w14:paraId="12C55787" w14:textId="77777777" w:rsidR="00C445D4" w:rsidRPr="00C445D4" w:rsidRDefault="00C445D4" w:rsidP="00C445D4">
      <w:pPr>
        <w:tabs>
          <w:tab w:val="left" w:pos="3300"/>
        </w:tabs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Ova Odluka stupa na snagu danom donošenja.</w:t>
      </w:r>
    </w:p>
    <w:p w14:paraId="37BB8F5D" w14:textId="77777777" w:rsidR="00C445D4" w:rsidRPr="00C445D4" w:rsidRDefault="00C445D4" w:rsidP="00C445D4">
      <w:pPr>
        <w:tabs>
          <w:tab w:val="left" w:pos="3300"/>
        </w:tabs>
        <w:jc w:val="both"/>
        <w:rPr>
          <w:rFonts w:ascii="Cambria" w:hAnsi="Cambria"/>
          <w:sz w:val="24"/>
          <w:szCs w:val="24"/>
        </w:rPr>
      </w:pPr>
    </w:p>
    <w:p w14:paraId="3177BAE7" w14:textId="77777777" w:rsidR="00C445D4" w:rsidRPr="00C445D4" w:rsidRDefault="00C445D4" w:rsidP="00C445D4">
      <w:pPr>
        <w:pBdr>
          <w:bottom w:val="single" w:sz="4" w:space="1" w:color="auto"/>
        </w:pBdr>
        <w:shd w:val="clear" w:color="auto" w:fill="FFFFFF"/>
        <w:jc w:val="both"/>
        <w:rPr>
          <w:rFonts w:ascii="Cambria" w:hAnsi="Cambria" w:cstheme="minorHAnsi"/>
          <w:color w:val="FF0000"/>
          <w:sz w:val="24"/>
          <w:szCs w:val="24"/>
        </w:rPr>
      </w:pPr>
    </w:p>
    <w:p w14:paraId="5949FAC5" w14:textId="77777777" w:rsidR="00C445D4" w:rsidRPr="00C445D4" w:rsidRDefault="00C445D4" w:rsidP="00C445D4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Cambria" w:hAnsi="Cambria"/>
          <w:b/>
          <w:bCs/>
        </w:rPr>
      </w:pPr>
      <w:r w:rsidRPr="00C445D4">
        <w:rPr>
          <w:rStyle w:val="normaltextrun"/>
          <w:rFonts w:ascii="Cambria" w:hAnsi="Cambria" w:cstheme="minorHAnsi"/>
          <w:b/>
          <w:bCs/>
        </w:rPr>
        <w:t>4.</w:t>
      </w:r>
    </w:p>
    <w:p w14:paraId="04E5B611" w14:textId="77777777" w:rsidR="00C445D4" w:rsidRPr="00C445D4" w:rsidRDefault="00C445D4" w:rsidP="00C445D4">
      <w:pPr>
        <w:tabs>
          <w:tab w:val="left" w:pos="3300"/>
        </w:tabs>
        <w:spacing w:after="60"/>
        <w:jc w:val="center"/>
        <w:rPr>
          <w:rFonts w:ascii="Cambria" w:hAnsi="Cambria"/>
          <w:b/>
          <w:spacing w:val="20"/>
          <w:sz w:val="24"/>
          <w:szCs w:val="24"/>
        </w:rPr>
      </w:pPr>
      <w:r w:rsidRPr="00C445D4">
        <w:rPr>
          <w:rFonts w:ascii="Cambria" w:hAnsi="Cambria"/>
          <w:b/>
          <w:spacing w:val="20"/>
          <w:sz w:val="24"/>
          <w:szCs w:val="24"/>
        </w:rPr>
        <w:t>ODLUKU</w:t>
      </w:r>
    </w:p>
    <w:p w14:paraId="7B8653D5" w14:textId="77777777" w:rsidR="00C445D4" w:rsidRPr="00C445D4" w:rsidRDefault="00C445D4" w:rsidP="00C445D4">
      <w:pPr>
        <w:tabs>
          <w:tab w:val="left" w:pos="3300"/>
        </w:tabs>
        <w:spacing w:after="60"/>
        <w:jc w:val="center"/>
        <w:rPr>
          <w:rFonts w:ascii="Cambria" w:hAnsi="Cambria"/>
          <w:b/>
          <w:color w:val="FF0000"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o potvrđivanju izbora dekana Tehničkog fakulteta</w:t>
      </w:r>
    </w:p>
    <w:p w14:paraId="6B4B1247" w14:textId="77777777" w:rsidR="00C445D4" w:rsidRPr="00C445D4" w:rsidRDefault="00C445D4" w:rsidP="00C445D4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I.</w:t>
      </w:r>
    </w:p>
    <w:p w14:paraId="3A093065" w14:textId="77777777" w:rsidR="00C445D4" w:rsidRPr="00C445D4" w:rsidRDefault="00C445D4" w:rsidP="00C445D4">
      <w:pPr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C445D4">
        <w:rPr>
          <w:rFonts w:ascii="Cambria" w:hAnsi="Cambria" w:cs="Arial"/>
          <w:sz w:val="24"/>
          <w:szCs w:val="24"/>
        </w:rPr>
        <w:t xml:space="preserve">Potvrđuje se izbor izv. prof. dr. </w:t>
      </w:r>
      <w:proofErr w:type="spellStart"/>
      <w:r w:rsidRPr="00C445D4">
        <w:rPr>
          <w:rFonts w:ascii="Cambria" w:hAnsi="Cambria" w:cs="Arial"/>
          <w:sz w:val="24"/>
          <w:szCs w:val="24"/>
        </w:rPr>
        <w:t>sc</w:t>
      </w:r>
      <w:proofErr w:type="spellEnd"/>
      <w:r w:rsidRPr="00C445D4">
        <w:rPr>
          <w:rFonts w:ascii="Cambria" w:hAnsi="Cambria" w:cs="Arial"/>
          <w:sz w:val="24"/>
          <w:szCs w:val="24"/>
        </w:rPr>
        <w:t>. Diega Sušnja za dekana Tehničkog fakulteta na mandatno razdoblje od tri godine, koje teče od 1. listopada 2026. godine do 30. rujna 2029. godine.</w:t>
      </w:r>
    </w:p>
    <w:p w14:paraId="0D925D40" w14:textId="77777777" w:rsidR="00C445D4" w:rsidRPr="00C445D4" w:rsidRDefault="00C445D4" w:rsidP="00C445D4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II.</w:t>
      </w:r>
    </w:p>
    <w:p w14:paraId="1090FE00" w14:textId="48E6CCE7" w:rsidR="00C445D4" w:rsidRPr="00C445D4" w:rsidRDefault="00C445D4" w:rsidP="00C445D4">
      <w:pPr>
        <w:pBdr>
          <w:bottom w:val="single" w:sz="4" w:space="1" w:color="auto"/>
        </w:pBdr>
        <w:tabs>
          <w:tab w:val="left" w:pos="3300"/>
        </w:tabs>
        <w:jc w:val="both"/>
        <w:rPr>
          <w:rStyle w:val="normaltextrun"/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Ova Odluka stupa na snagu danom donošenja.</w:t>
      </w:r>
    </w:p>
    <w:p w14:paraId="256D022B" w14:textId="77777777" w:rsidR="00C445D4" w:rsidRPr="00C445D4" w:rsidRDefault="00C445D4" w:rsidP="00C445D4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C445D4">
        <w:rPr>
          <w:rStyle w:val="normaltextrun"/>
          <w:rFonts w:ascii="Cambria" w:hAnsi="Cambria" w:cstheme="minorHAnsi"/>
          <w:b/>
          <w:bCs/>
        </w:rPr>
        <w:t>5.</w:t>
      </w:r>
    </w:p>
    <w:p w14:paraId="28817AFB" w14:textId="77777777" w:rsidR="00C445D4" w:rsidRPr="00C445D4" w:rsidRDefault="00C445D4" w:rsidP="00C445D4">
      <w:pPr>
        <w:tabs>
          <w:tab w:val="left" w:pos="3300"/>
        </w:tabs>
        <w:spacing w:after="60"/>
        <w:jc w:val="center"/>
        <w:rPr>
          <w:rFonts w:ascii="Cambria" w:hAnsi="Cambria"/>
          <w:b/>
          <w:spacing w:val="20"/>
          <w:sz w:val="24"/>
          <w:szCs w:val="24"/>
        </w:rPr>
      </w:pPr>
      <w:r w:rsidRPr="00C445D4">
        <w:rPr>
          <w:rFonts w:ascii="Cambria" w:hAnsi="Cambria"/>
          <w:b/>
          <w:spacing w:val="20"/>
          <w:sz w:val="24"/>
          <w:szCs w:val="24"/>
        </w:rPr>
        <w:t>ODLUKU</w:t>
      </w:r>
    </w:p>
    <w:p w14:paraId="0A57C282" w14:textId="77777777" w:rsidR="00C445D4" w:rsidRPr="00C445D4" w:rsidRDefault="00C445D4" w:rsidP="00C445D4">
      <w:pPr>
        <w:tabs>
          <w:tab w:val="left" w:pos="3300"/>
        </w:tabs>
        <w:spacing w:after="6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o potvrđivanju izbora dekanice Muzičke akademije</w:t>
      </w:r>
    </w:p>
    <w:p w14:paraId="63CDA81A" w14:textId="77777777" w:rsidR="00C445D4" w:rsidRPr="00C445D4" w:rsidRDefault="00C445D4" w:rsidP="00C445D4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I.</w:t>
      </w:r>
    </w:p>
    <w:p w14:paraId="63B6D418" w14:textId="77777777" w:rsidR="00C445D4" w:rsidRPr="00C445D4" w:rsidRDefault="00C445D4" w:rsidP="00C445D4">
      <w:pPr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C445D4">
        <w:rPr>
          <w:rFonts w:ascii="Cambria" w:hAnsi="Cambria" w:cs="Arial"/>
          <w:sz w:val="24"/>
          <w:szCs w:val="24"/>
        </w:rPr>
        <w:t xml:space="preserve">Potvrđuje se izbor prof. art. Laure </w:t>
      </w:r>
      <w:proofErr w:type="spellStart"/>
      <w:r w:rsidRPr="00C445D4">
        <w:rPr>
          <w:rFonts w:ascii="Cambria" w:hAnsi="Cambria" w:cs="Arial"/>
          <w:sz w:val="24"/>
          <w:szCs w:val="24"/>
        </w:rPr>
        <w:t>Čuperjani</w:t>
      </w:r>
      <w:proofErr w:type="spellEnd"/>
      <w:r w:rsidRPr="00C445D4">
        <w:rPr>
          <w:rFonts w:ascii="Cambria" w:hAnsi="Cambria" w:cs="Arial"/>
          <w:sz w:val="24"/>
          <w:szCs w:val="24"/>
        </w:rPr>
        <w:t xml:space="preserve"> za dekanicu Muzičke akademije na mandatno razdoblje od tri godine, koje teče od 1. listopada 2026. godine do 30. rujna 2029. godine.</w:t>
      </w:r>
    </w:p>
    <w:p w14:paraId="77F39713" w14:textId="77777777" w:rsidR="00C445D4" w:rsidRPr="00C445D4" w:rsidRDefault="00C445D4" w:rsidP="00C445D4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II.</w:t>
      </w:r>
    </w:p>
    <w:p w14:paraId="5666E887" w14:textId="5B68DC38" w:rsidR="00C445D4" w:rsidRPr="00C445D4" w:rsidRDefault="00C445D4" w:rsidP="00C445D4">
      <w:pPr>
        <w:pBdr>
          <w:bottom w:val="single" w:sz="4" w:space="1" w:color="auto"/>
        </w:pBdr>
        <w:tabs>
          <w:tab w:val="left" w:pos="3300"/>
        </w:tabs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Ova Odluka stupa na snagu danom donošenja.</w:t>
      </w:r>
    </w:p>
    <w:p w14:paraId="44F36307" w14:textId="77777777" w:rsidR="00C445D4" w:rsidRPr="00C445D4" w:rsidRDefault="00C445D4" w:rsidP="00C445D4">
      <w:pPr>
        <w:autoSpaceDE w:val="0"/>
        <w:autoSpaceDN w:val="0"/>
        <w:adjustRightInd w:val="0"/>
        <w:spacing w:after="120"/>
        <w:jc w:val="center"/>
        <w:rPr>
          <w:rFonts w:ascii="Cambria" w:eastAsia="Times New Roman" w:hAnsi="Cambria" w:cstheme="minorHAnsi"/>
          <w:b/>
          <w:sz w:val="24"/>
          <w:szCs w:val="24"/>
          <w:lang w:eastAsia="hr-HR"/>
        </w:rPr>
      </w:pPr>
      <w:r w:rsidRPr="00C445D4">
        <w:rPr>
          <w:rFonts w:ascii="Cambria" w:eastAsia="Times New Roman" w:hAnsi="Cambria" w:cstheme="minorHAnsi"/>
          <w:b/>
          <w:sz w:val="24"/>
          <w:szCs w:val="24"/>
          <w:lang w:eastAsia="hr-HR"/>
        </w:rPr>
        <w:t>6.</w:t>
      </w:r>
    </w:p>
    <w:p w14:paraId="2DA73F5B" w14:textId="77777777" w:rsidR="00C445D4" w:rsidRPr="00C445D4" w:rsidRDefault="00C445D4" w:rsidP="00C445D4">
      <w:pPr>
        <w:tabs>
          <w:tab w:val="left" w:pos="3300"/>
        </w:tabs>
        <w:spacing w:after="60"/>
        <w:jc w:val="center"/>
        <w:rPr>
          <w:rFonts w:ascii="Cambria" w:hAnsi="Cambria"/>
          <w:b/>
          <w:spacing w:val="20"/>
          <w:sz w:val="24"/>
          <w:szCs w:val="24"/>
        </w:rPr>
      </w:pPr>
      <w:r w:rsidRPr="00C445D4">
        <w:rPr>
          <w:rFonts w:ascii="Cambria" w:hAnsi="Cambria"/>
          <w:b/>
          <w:spacing w:val="20"/>
          <w:sz w:val="24"/>
          <w:szCs w:val="24"/>
        </w:rPr>
        <w:t>ODLUKU</w:t>
      </w:r>
    </w:p>
    <w:p w14:paraId="04364CA5" w14:textId="77777777" w:rsidR="00C445D4" w:rsidRPr="00C445D4" w:rsidRDefault="00C445D4" w:rsidP="00C445D4">
      <w:pPr>
        <w:tabs>
          <w:tab w:val="left" w:pos="3300"/>
        </w:tabs>
        <w:spacing w:after="6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o potvrđivanju imenovanja ravnateljice Studentskog centra Pula</w:t>
      </w:r>
    </w:p>
    <w:p w14:paraId="32270D77" w14:textId="77777777" w:rsidR="00C445D4" w:rsidRPr="00C445D4" w:rsidRDefault="00C445D4" w:rsidP="00C445D4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I.</w:t>
      </w:r>
    </w:p>
    <w:p w14:paraId="1F3C5890" w14:textId="77777777" w:rsidR="00C445D4" w:rsidRPr="00C445D4" w:rsidRDefault="00C445D4" w:rsidP="00C445D4">
      <w:pPr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C445D4">
        <w:rPr>
          <w:rFonts w:ascii="Cambria" w:hAnsi="Cambria" w:cs="Arial"/>
          <w:sz w:val="24"/>
          <w:szCs w:val="24"/>
        </w:rPr>
        <w:t xml:space="preserve">Potvrđuje se imenovanje Sande </w:t>
      </w:r>
      <w:proofErr w:type="spellStart"/>
      <w:r w:rsidRPr="00C445D4">
        <w:rPr>
          <w:rFonts w:ascii="Cambria" w:hAnsi="Cambria" w:cs="Arial"/>
          <w:sz w:val="24"/>
          <w:szCs w:val="24"/>
        </w:rPr>
        <w:t>Rojnić</w:t>
      </w:r>
      <w:proofErr w:type="spellEnd"/>
      <w:r w:rsidRPr="00C445D4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445D4">
        <w:rPr>
          <w:rFonts w:ascii="Cambria" w:hAnsi="Cambria" w:cs="Arial"/>
          <w:sz w:val="24"/>
          <w:szCs w:val="24"/>
        </w:rPr>
        <w:t>Sinković</w:t>
      </w:r>
      <w:proofErr w:type="spellEnd"/>
      <w:r w:rsidRPr="00C445D4">
        <w:rPr>
          <w:rFonts w:ascii="Cambria" w:hAnsi="Cambria" w:cs="Arial"/>
          <w:sz w:val="24"/>
          <w:szCs w:val="24"/>
        </w:rPr>
        <w:t xml:space="preserve"> za ravnateljicu Studentskog centra Pula na mandatno razdoblje od četiri godine, koje teče od 1. srpnja 2026. godine do 30. lipnja 2030. godine.</w:t>
      </w:r>
    </w:p>
    <w:p w14:paraId="691E46FB" w14:textId="77777777" w:rsidR="00C445D4" w:rsidRPr="00C445D4" w:rsidRDefault="00C445D4" w:rsidP="00C445D4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II.</w:t>
      </w:r>
    </w:p>
    <w:p w14:paraId="68416C09" w14:textId="6DB7539F" w:rsidR="00C445D4" w:rsidRDefault="00C445D4" w:rsidP="00C445D4">
      <w:pPr>
        <w:pBdr>
          <w:bottom w:val="single" w:sz="4" w:space="1" w:color="auto"/>
        </w:pBdr>
        <w:tabs>
          <w:tab w:val="left" w:pos="3300"/>
        </w:tabs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Ova Odluka stupa na snagu danom donošenja.</w:t>
      </w:r>
    </w:p>
    <w:p w14:paraId="2D0FF160" w14:textId="77777777" w:rsidR="00C445D4" w:rsidRPr="00C445D4" w:rsidRDefault="00C445D4" w:rsidP="00C445D4">
      <w:pPr>
        <w:pBdr>
          <w:bottom w:val="single" w:sz="4" w:space="1" w:color="auto"/>
        </w:pBdr>
        <w:tabs>
          <w:tab w:val="left" w:pos="3300"/>
        </w:tabs>
        <w:jc w:val="both"/>
        <w:rPr>
          <w:rFonts w:ascii="Cambria" w:hAnsi="Cambria"/>
          <w:sz w:val="24"/>
          <w:szCs w:val="24"/>
        </w:rPr>
      </w:pPr>
    </w:p>
    <w:p w14:paraId="30DA7208" w14:textId="77777777" w:rsidR="00C445D4" w:rsidRPr="00C445D4" w:rsidRDefault="00C445D4" w:rsidP="00C445D4">
      <w:pPr>
        <w:rPr>
          <w:rFonts w:ascii="Cambria" w:hAnsi="Cambria" w:cstheme="minorHAnsi"/>
          <w:color w:val="FF0000"/>
          <w:sz w:val="24"/>
          <w:szCs w:val="24"/>
        </w:rPr>
      </w:pPr>
    </w:p>
    <w:p w14:paraId="475571CD" w14:textId="77777777" w:rsidR="00C445D4" w:rsidRPr="00C445D4" w:rsidRDefault="00C445D4" w:rsidP="00C445D4">
      <w:pPr>
        <w:autoSpaceDE w:val="0"/>
        <w:autoSpaceDN w:val="0"/>
        <w:adjustRightInd w:val="0"/>
        <w:spacing w:after="120"/>
        <w:jc w:val="center"/>
        <w:rPr>
          <w:rFonts w:ascii="Cambria" w:eastAsia="Times New Roman" w:hAnsi="Cambria" w:cstheme="minorHAnsi"/>
          <w:b/>
          <w:sz w:val="24"/>
          <w:szCs w:val="24"/>
          <w:lang w:eastAsia="hr-HR"/>
        </w:rPr>
      </w:pPr>
      <w:r w:rsidRPr="00C445D4">
        <w:rPr>
          <w:rFonts w:ascii="Cambria" w:eastAsia="Times New Roman" w:hAnsi="Cambria" w:cstheme="minorHAnsi"/>
          <w:b/>
          <w:sz w:val="24"/>
          <w:szCs w:val="24"/>
          <w:lang w:eastAsia="hr-HR"/>
        </w:rPr>
        <w:lastRenderedPageBreak/>
        <w:t>7.</w:t>
      </w:r>
    </w:p>
    <w:p w14:paraId="55F37F0E" w14:textId="77777777" w:rsidR="00C445D4" w:rsidRPr="00C445D4" w:rsidRDefault="00C445D4" w:rsidP="008155E0">
      <w:pPr>
        <w:spacing w:after="0" w:line="240" w:lineRule="auto"/>
        <w:jc w:val="center"/>
        <w:rPr>
          <w:rFonts w:ascii="Cambria" w:hAnsi="Cambria"/>
          <w:b/>
          <w:spacing w:val="20"/>
          <w:sz w:val="24"/>
          <w:szCs w:val="24"/>
        </w:rPr>
      </w:pPr>
      <w:r w:rsidRPr="00C445D4">
        <w:rPr>
          <w:rFonts w:ascii="Cambria" w:hAnsi="Cambria"/>
          <w:b/>
          <w:spacing w:val="20"/>
          <w:sz w:val="24"/>
          <w:szCs w:val="24"/>
        </w:rPr>
        <w:t>ODLUKU</w:t>
      </w:r>
    </w:p>
    <w:p w14:paraId="795E17F2" w14:textId="77777777" w:rsidR="00C445D4" w:rsidRPr="00C445D4" w:rsidRDefault="00C445D4" w:rsidP="008155E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o cijenama programa cjeloživotnog obrazovanja</w:t>
      </w:r>
    </w:p>
    <w:p w14:paraId="29C99348" w14:textId="435F289F" w:rsidR="00C445D4" w:rsidRDefault="00C445D4" w:rsidP="008155E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„Istarska kultura i zavičajnost“</w:t>
      </w:r>
    </w:p>
    <w:p w14:paraId="34A63407" w14:textId="77777777" w:rsidR="008155E0" w:rsidRPr="00C445D4" w:rsidRDefault="008155E0" w:rsidP="008155E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3523E814" w14:textId="77777777" w:rsidR="00C445D4" w:rsidRPr="00C445D4" w:rsidRDefault="00C445D4" w:rsidP="00C445D4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I.</w:t>
      </w:r>
    </w:p>
    <w:p w14:paraId="3D8B2693" w14:textId="77777777" w:rsidR="00C445D4" w:rsidRPr="00C445D4" w:rsidRDefault="00C445D4" w:rsidP="00C445D4">
      <w:pPr>
        <w:spacing w:after="1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Ovom Odlukom utvrđuje se cijena programa cjeloživotnog obrazovanja „Istarska kultura i zavičajnost“ u organizaciji Fakulteta za odgojne i obrazovne znanosti, kako slijedi:</w:t>
      </w:r>
    </w:p>
    <w:p w14:paraId="1E53B10B" w14:textId="77777777" w:rsidR="00C445D4" w:rsidRPr="00C445D4" w:rsidRDefault="00C445D4" w:rsidP="00C445D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Modul 1 (120 sati nastave, 1 semestar) – 750,00 EUR</w:t>
      </w:r>
    </w:p>
    <w:p w14:paraId="0BBBAC18" w14:textId="77777777" w:rsidR="00C445D4" w:rsidRPr="00C445D4" w:rsidRDefault="00C445D4" w:rsidP="00C445D4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Modul 2 (120 sati nastave, 1 semestar) – 750,00 EUR</w:t>
      </w:r>
    </w:p>
    <w:p w14:paraId="39C5D7EE" w14:textId="77777777" w:rsidR="00C445D4" w:rsidRPr="00C445D4" w:rsidRDefault="00C445D4" w:rsidP="00C445D4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II.</w:t>
      </w:r>
    </w:p>
    <w:p w14:paraId="75F99CAD" w14:textId="77777777" w:rsidR="00C445D4" w:rsidRPr="00C445D4" w:rsidRDefault="00C445D4" w:rsidP="00C445D4">
      <w:pPr>
        <w:spacing w:after="1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Utvrđuje se ukupan trošak ili bruto 2 u iznosu od:</w:t>
      </w:r>
    </w:p>
    <w:p w14:paraId="03FC832D" w14:textId="77777777" w:rsidR="00C445D4" w:rsidRPr="00C445D4" w:rsidRDefault="00C445D4" w:rsidP="00C445D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45,00 EUR po satu za sve troškove (naslovnog) predavača i (naslovnog) asistenta,</w:t>
      </w:r>
    </w:p>
    <w:p w14:paraId="0940FF3C" w14:textId="77777777" w:rsidR="00C445D4" w:rsidRPr="00C445D4" w:rsidRDefault="00C445D4" w:rsidP="00C445D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50,00 EUR po satu za sve troškove (naslovnog) višeg predavača i (naslovnog) višeg asistenta,</w:t>
      </w:r>
    </w:p>
    <w:p w14:paraId="1D8C68E1" w14:textId="77777777" w:rsidR="00C445D4" w:rsidRPr="00C445D4" w:rsidRDefault="00C445D4" w:rsidP="00C445D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60,00 EUR po satu za sve troškove (naslovnog) docenta,</w:t>
      </w:r>
    </w:p>
    <w:p w14:paraId="2EA04F8A" w14:textId="77777777" w:rsidR="00C445D4" w:rsidRPr="00C445D4" w:rsidRDefault="00C445D4" w:rsidP="00C445D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80,00 EUR po satu za sve troškove (naslovnog) izvanrednog profesora,</w:t>
      </w:r>
    </w:p>
    <w:p w14:paraId="571825C4" w14:textId="77777777" w:rsidR="00C445D4" w:rsidRPr="00C445D4" w:rsidRDefault="00C445D4" w:rsidP="00C445D4">
      <w:pPr>
        <w:pStyle w:val="ListParagraph"/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100,00 EUR po satu za sve troškove (naslovnog) redovitog profesora i redovitog profesora u trajnom zvanju.</w:t>
      </w:r>
    </w:p>
    <w:p w14:paraId="546DB8BA" w14:textId="77777777" w:rsidR="00C445D4" w:rsidRPr="00C445D4" w:rsidRDefault="00C445D4" w:rsidP="00C445D4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III.</w:t>
      </w:r>
    </w:p>
    <w:p w14:paraId="1054A053" w14:textId="77777777" w:rsidR="00C445D4" w:rsidRPr="00C445D4" w:rsidRDefault="00C445D4" w:rsidP="00C445D4">
      <w:pPr>
        <w:spacing w:after="1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Utvrđuje se ukupan trošak ili bruto 2 u iznosu od 1.500,00 EUR po održanom semestru za voditelja programa cjeloživotnog obrazovanja „Istarska kultura i zavičajnost“.</w:t>
      </w:r>
    </w:p>
    <w:p w14:paraId="19974115" w14:textId="77777777" w:rsidR="00C445D4" w:rsidRPr="00C445D4" w:rsidRDefault="00C445D4" w:rsidP="00C445D4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IV.</w:t>
      </w:r>
    </w:p>
    <w:p w14:paraId="5AA88D8E" w14:textId="77777777" w:rsidR="00C445D4" w:rsidRPr="00C445D4" w:rsidRDefault="00C445D4" w:rsidP="00C445D4">
      <w:pPr>
        <w:jc w:val="center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Ova Odluka stupa na snagu danom donošenja.</w:t>
      </w:r>
    </w:p>
    <w:p w14:paraId="5C87AED9" w14:textId="77777777" w:rsidR="00C445D4" w:rsidRPr="00C445D4" w:rsidRDefault="00C445D4" w:rsidP="00C445D4">
      <w:pPr>
        <w:pBdr>
          <w:bottom w:val="single" w:sz="4" w:space="1" w:color="auto"/>
        </w:pBdr>
        <w:spacing w:after="120"/>
        <w:rPr>
          <w:rFonts w:ascii="Cambria" w:hAnsi="Cambria" w:cstheme="minorHAnsi"/>
          <w:b/>
          <w:color w:val="FF0000"/>
          <w:sz w:val="24"/>
          <w:szCs w:val="24"/>
        </w:rPr>
      </w:pPr>
    </w:p>
    <w:p w14:paraId="5C4BB198" w14:textId="77777777" w:rsidR="00C445D4" w:rsidRPr="00C445D4" w:rsidRDefault="00C445D4" w:rsidP="00C445D4">
      <w:pPr>
        <w:spacing w:after="120"/>
        <w:jc w:val="center"/>
        <w:rPr>
          <w:rFonts w:ascii="Cambria" w:hAnsi="Cambria" w:cstheme="minorHAnsi"/>
          <w:b/>
          <w:sz w:val="24"/>
          <w:szCs w:val="24"/>
        </w:rPr>
      </w:pPr>
      <w:r w:rsidRPr="00C445D4">
        <w:rPr>
          <w:rFonts w:ascii="Cambria" w:hAnsi="Cambria" w:cstheme="minorHAnsi"/>
          <w:b/>
          <w:sz w:val="24"/>
          <w:szCs w:val="24"/>
        </w:rPr>
        <w:t>8.</w:t>
      </w:r>
    </w:p>
    <w:p w14:paraId="286EEDB8" w14:textId="77777777" w:rsidR="00C445D4" w:rsidRPr="00C445D4" w:rsidRDefault="00C445D4" w:rsidP="00C445D4">
      <w:pPr>
        <w:jc w:val="center"/>
        <w:rPr>
          <w:rFonts w:ascii="Cambria" w:hAnsi="Cambria"/>
          <w:b/>
          <w:spacing w:val="20"/>
          <w:sz w:val="24"/>
          <w:szCs w:val="24"/>
        </w:rPr>
      </w:pPr>
      <w:r w:rsidRPr="00C445D4">
        <w:rPr>
          <w:rFonts w:ascii="Cambria" w:hAnsi="Cambria"/>
          <w:b/>
          <w:spacing w:val="20"/>
          <w:sz w:val="24"/>
          <w:szCs w:val="24"/>
        </w:rPr>
        <w:t>ODLUKU</w:t>
      </w:r>
    </w:p>
    <w:p w14:paraId="42A2713A" w14:textId="77777777" w:rsidR="00C445D4" w:rsidRPr="00C445D4" w:rsidRDefault="00C445D4" w:rsidP="00C445D4">
      <w:pPr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o imenovanju voditeljice programa cjeloživotnog obrazovanja</w:t>
      </w:r>
    </w:p>
    <w:p w14:paraId="6CDE9F8D" w14:textId="77777777" w:rsidR="00C445D4" w:rsidRPr="00C445D4" w:rsidRDefault="00C445D4" w:rsidP="00C445D4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„Istarska kultura i zavičajnost“</w:t>
      </w:r>
    </w:p>
    <w:p w14:paraId="339BCA20" w14:textId="77777777" w:rsidR="00C445D4" w:rsidRPr="00C445D4" w:rsidRDefault="00C445D4" w:rsidP="00C445D4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I.</w:t>
      </w:r>
    </w:p>
    <w:p w14:paraId="7AA608A9" w14:textId="77777777" w:rsidR="00C445D4" w:rsidRPr="00C445D4" w:rsidRDefault="00C445D4" w:rsidP="00C445D4">
      <w:pPr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 xml:space="preserve">Prof. dr. </w:t>
      </w:r>
      <w:proofErr w:type="spellStart"/>
      <w:r w:rsidRPr="00C445D4">
        <w:rPr>
          <w:rFonts w:ascii="Cambria" w:hAnsi="Cambria"/>
          <w:sz w:val="24"/>
          <w:szCs w:val="24"/>
        </w:rPr>
        <w:t>sc</w:t>
      </w:r>
      <w:proofErr w:type="spellEnd"/>
      <w:r w:rsidRPr="00C445D4">
        <w:rPr>
          <w:rFonts w:ascii="Cambria" w:hAnsi="Cambria"/>
          <w:sz w:val="24"/>
          <w:szCs w:val="24"/>
        </w:rPr>
        <w:t>. Ivana-Paula Gortan-</w:t>
      </w:r>
      <w:proofErr w:type="spellStart"/>
      <w:r w:rsidRPr="00C445D4">
        <w:rPr>
          <w:rFonts w:ascii="Cambria" w:hAnsi="Cambria"/>
          <w:sz w:val="24"/>
          <w:szCs w:val="24"/>
        </w:rPr>
        <w:t>Carlin</w:t>
      </w:r>
      <w:proofErr w:type="spellEnd"/>
      <w:r w:rsidRPr="00C445D4">
        <w:rPr>
          <w:rFonts w:ascii="Cambria" w:hAnsi="Cambria"/>
          <w:sz w:val="24"/>
          <w:szCs w:val="24"/>
        </w:rPr>
        <w:t xml:space="preserve"> imenuje se voditeljicom programa cjeloživotnog obrazovanja „Istarska kultura i zavičajnost“.</w:t>
      </w:r>
    </w:p>
    <w:p w14:paraId="4EA72FD5" w14:textId="77777777" w:rsidR="00C445D4" w:rsidRPr="00C445D4" w:rsidRDefault="00C445D4" w:rsidP="00C445D4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II.</w:t>
      </w:r>
    </w:p>
    <w:p w14:paraId="7EE2E2B4" w14:textId="77777777" w:rsidR="00C445D4" w:rsidRPr="00C445D4" w:rsidRDefault="00C445D4" w:rsidP="00C445D4">
      <w:pPr>
        <w:jc w:val="center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Ova Odluka stupa na snagu danom donošenja.</w:t>
      </w:r>
    </w:p>
    <w:p w14:paraId="61201BE9" w14:textId="77777777" w:rsidR="00C445D4" w:rsidRPr="00C445D4" w:rsidRDefault="00C445D4" w:rsidP="00C445D4">
      <w:pPr>
        <w:pBdr>
          <w:bottom w:val="single" w:sz="4" w:space="1" w:color="auto"/>
        </w:pBdr>
        <w:spacing w:after="120"/>
        <w:rPr>
          <w:rFonts w:ascii="Cambria" w:hAnsi="Cambria" w:cstheme="minorHAnsi"/>
          <w:color w:val="FF0000"/>
          <w:sz w:val="24"/>
          <w:szCs w:val="24"/>
        </w:rPr>
      </w:pPr>
    </w:p>
    <w:p w14:paraId="53E9A10A" w14:textId="77777777" w:rsidR="008155E0" w:rsidRDefault="008155E0" w:rsidP="00C445D4">
      <w:pPr>
        <w:spacing w:after="120"/>
        <w:jc w:val="center"/>
        <w:rPr>
          <w:rFonts w:ascii="Cambria" w:hAnsi="Cambria" w:cstheme="minorHAnsi"/>
          <w:b/>
          <w:sz w:val="24"/>
          <w:szCs w:val="24"/>
        </w:rPr>
      </w:pPr>
    </w:p>
    <w:p w14:paraId="27DB91B0" w14:textId="42E12F8A" w:rsidR="00C445D4" w:rsidRPr="00C445D4" w:rsidRDefault="00C445D4" w:rsidP="00C445D4">
      <w:pPr>
        <w:spacing w:after="120"/>
        <w:jc w:val="center"/>
        <w:rPr>
          <w:rFonts w:ascii="Cambria" w:hAnsi="Cambria" w:cstheme="minorHAnsi"/>
          <w:b/>
          <w:sz w:val="24"/>
          <w:szCs w:val="24"/>
        </w:rPr>
      </w:pPr>
      <w:r w:rsidRPr="00C445D4">
        <w:rPr>
          <w:rFonts w:ascii="Cambria" w:hAnsi="Cambria" w:cstheme="minorHAnsi"/>
          <w:b/>
          <w:sz w:val="24"/>
          <w:szCs w:val="24"/>
        </w:rPr>
        <w:lastRenderedPageBreak/>
        <w:t>9.</w:t>
      </w:r>
    </w:p>
    <w:p w14:paraId="5C07F7DB" w14:textId="77777777" w:rsidR="00C445D4" w:rsidRPr="00C445D4" w:rsidRDefault="00C445D4" w:rsidP="00C445D4">
      <w:pPr>
        <w:jc w:val="center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b/>
          <w:bCs/>
          <w:sz w:val="24"/>
          <w:szCs w:val="24"/>
        </w:rPr>
        <w:t>O D L U K U</w:t>
      </w:r>
    </w:p>
    <w:p w14:paraId="38BC7828" w14:textId="77777777" w:rsidR="00C445D4" w:rsidRPr="00C445D4" w:rsidRDefault="00C445D4" w:rsidP="00C445D4">
      <w:pPr>
        <w:jc w:val="center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b/>
          <w:bCs/>
          <w:sz w:val="24"/>
          <w:szCs w:val="24"/>
        </w:rPr>
        <w:t xml:space="preserve">o osnivanju Jadranskog centra za </w:t>
      </w:r>
      <w:proofErr w:type="spellStart"/>
      <w:r w:rsidRPr="00C445D4">
        <w:rPr>
          <w:rFonts w:ascii="Cambria" w:hAnsi="Cambria"/>
          <w:b/>
          <w:bCs/>
          <w:sz w:val="24"/>
          <w:szCs w:val="24"/>
        </w:rPr>
        <w:t>neuroznanost</w:t>
      </w:r>
      <w:proofErr w:type="spellEnd"/>
      <w:r w:rsidRPr="00C445D4">
        <w:rPr>
          <w:rFonts w:ascii="Cambria" w:hAnsi="Cambria"/>
          <w:b/>
          <w:bCs/>
          <w:sz w:val="24"/>
          <w:szCs w:val="24"/>
        </w:rPr>
        <w:t xml:space="preserve"> i kognitivnu inteligenciju</w:t>
      </w:r>
    </w:p>
    <w:p w14:paraId="315A6A14" w14:textId="77777777" w:rsidR="00C445D4" w:rsidRPr="00C445D4" w:rsidRDefault="00C445D4" w:rsidP="00C445D4">
      <w:pPr>
        <w:jc w:val="center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b/>
          <w:bCs/>
          <w:i/>
          <w:iCs/>
          <w:sz w:val="24"/>
          <w:szCs w:val="24"/>
        </w:rPr>
        <w:t>(JCNKI)</w:t>
      </w:r>
    </w:p>
    <w:p w14:paraId="74A4490B" w14:textId="77777777" w:rsidR="00C445D4" w:rsidRPr="00C445D4" w:rsidRDefault="00C445D4" w:rsidP="00C445D4">
      <w:pPr>
        <w:pStyle w:val="Heading1"/>
        <w:spacing w:before="0" w:after="120"/>
        <w:rPr>
          <w:rFonts w:ascii="Cambria" w:hAnsi="Cambria"/>
          <w:color w:val="auto"/>
          <w:sz w:val="24"/>
          <w:szCs w:val="24"/>
        </w:rPr>
      </w:pPr>
      <w:r w:rsidRPr="00C445D4">
        <w:rPr>
          <w:rFonts w:ascii="Cambria" w:hAnsi="Cambria"/>
          <w:color w:val="auto"/>
          <w:sz w:val="24"/>
          <w:szCs w:val="24"/>
        </w:rPr>
        <w:t>I. OPĆE ODREDBE</w:t>
      </w:r>
    </w:p>
    <w:p w14:paraId="5D932BA6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1.</w:t>
      </w:r>
    </w:p>
    <w:p w14:paraId="71FE547F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 xml:space="preserve">Ovom se Odlukom osniva Jadranski centar za </w:t>
      </w: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neuroznanost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i kognitivnu inteligenciju (u daljnjem tekstu: Centar) kao ustrojstvena jedinica Sveučilišta Jurja Dobrile u Puli (u daljnjem tekstu: Sveučilište) bez pravne osobnosti.</w:t>
      </w:r>
    </w:p>
    <w:p w14:paraId="44FC7A22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2.</w:t>
      </w:r>
    </w:p>
    <w:p w14:paraId="24E636B5" w14:textId="77777777" w:rsidR="00C445D4" w:rsidRPr="00C445D4" w:rsidRDefault="00C445D4" w:rsidP="00C445D4">
      <w:pPr>
        <w:spacing w:after="1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 xml:space="preserve">Puni naziv Centra glasi: </w:t>
      </w:r>
      <w:r w:rsidRPr="00C445D4">
        <w:rPr>
          <w:rFonts w:ascii="Cambria" w:hAnsi="Cambria"/>
          <w:bCs/>
          <w:color w:val="000000" w:themeColor="text1"/>
          <w:sz w:val="24"/>
          <w:szCs w:val="24"/>
        </w:rPr>
        <w:t xml:space="preserve">Jadranski centar za </w:t>
      </w:r>
      <w:proofErr w:type="spellStart"/>
      <w:r w:rsidRPr="00C445D4">
        <w:rPr>
          <w:rFonts w:ascii="Cambria" w:hAnsi="Cambria"/>
          <w:bCs/>
          <w:color w:val="000000" w:themeColor="text1"/>
          <w:sz w:val="24"/>
          <w:szCs w:val="24"/>
        </w:rPr>
        <w:t>neuroznanost</w:t>
      </w:r>
      <w:proofErr w:type="spellEnd"/>
      <w:r w:rsidRPr="00C445D4">
        <w:rPr>
          <w:rFonts w:ascii="Cambria" w:hAnsi="Cambria"/>
          <w:bCs/>
          <w:color w:val="000000" w:themeColor="text1"/>
          <w:sz w:val="24"/>
          <w:szCs w:val="24"/>
        </w:rPr>
        <w:t xml:space="preserve"> i kognitivnu inteligenciju Sveučilišta Jurja Dobrile u Puli</w:t>
      </w:r>
      <w:r w:rsidRPr="00C445D4">
        <w:rPr>
          <w:rFonts w:ascii="Cambria" w:hAnsi="Cambria"/>
          <w:color w:val="000000" w:themeColor="text1"/>
          <w:sz w:val="24"/>
          <w:szCs w:val="24"/>
        </w:rPr>
        <w:t>.</w:t>
      </w:r>
    </w:p>
    <w:p w14:paraId="2ECD74C1" w14:textId="77777777" w:rsidR="00C445D4" w:rsidRPr="00C445D4" w:rsidRDefault="00C445D4" w:rsidP="00C445D4">
      <w:pPr>
        <w:spacing w:after="1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 xml:space="preserve">Skraćeni naziv Centra glasi: </w:t>
      </w:r>
      <w:r w:rsidRPr="00C445D4">
        <w:rPr>
          <w:rFonts w:ascii="Cambria" w:hAnsi="Cambria"/>
          <w:bCs/>
          <w:color w:val="000000" w:themeColor="text1"/>
          <w:sz w:val="24"/>
          <w:szCs w:val="24"/>
        </w:rPr>
        <w:t>JCNKI</w:t>
      </w:r>
      <w:r w:rsidRPr="00C445D4">
        <w:rPr>
          <w:rFonts w:ascii="Cambria" w:hAnsi="Cambria"/>
          <w:color w:val="000000" w:themeColor="text1"/>
          <w:sz w:val="24"/>
          <w:szCs w:val="24"/>
        </w:rPr>
        <w:t>.</w:t>
      </w:r>
    </w:p>
    <w:p w14:paraId="1B04D008" w14:textId="77777777" w:rsidR="00C445D4" w:rsidRPr="00C445D4" w:rsidRDefault="00C445D4" w:rsidP="00C445D4">
      <w:pPr>
        <w:spacing w:after="1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 xml:space="preserve">Naziv Centra na engleskom jeziku glasi: </w:t>
      </w:r>
      <w:r w:rsidRPr="00C445D4">
        <w:rPr>
          <w:rFonts w:ascii="Cambria" w:hAnsi="Cambria"/>
          <w:bCs/>
          <w:i/>
          <w:iCs/>
          <w:color w:val="000000" w:themeColor="text1"/>
          <w:sz w:val="24"/>
          <w:szCs w:val="24"/>
        </w:rPr>
        <w:t xml:space="preserve">Adriatic </w:t>
      </w:r>
      <w:proofErr w:type="spellStart"/>
      <w:r w:rsidRPr="00C445D4">
        <w:rPr>
          <w:rFonts w:ascii="Cambria" w:hAnsi="Cambria"/>
          <w:bCs/>
          <w:i/>
          <w:iCs/>
          <w:color w:val="000000" w:themeColor="text1"/>
          <w:sz w:val="24"/>
          <w:szCs w:val="24"/>
        </w:rPr>
        <w:t>Center</w:t>
      </w:r>
      <w:proofErr w:type="spellEnd"/>
      <w:r w:rsidRPr="00C445D4">
        <w:rPr>
          <w:rFonts w:ascii="Cambria" w:hAnsi="Cambria"/>
          <w:bCs/>
          <w:i/>
          <w:iCs/>
          <w:color w:val="000000" w:themeColor="text1"/>
          <w:sz w:val="24"/>
          <w:szCs w:val="24"/>
        </w:rPr>
        <w:t xml:space="preserve"> for </w:t>
      </w:r>
      <w:proofErr w:type="spellStart"/>
      <w:r w:rsidRPr="00C445D4">
        <w:rPr>
          <w:rFonts w:ascii="Cambria" w:hAnsi="Cambria"/>
          <w:bCs/>
          <w:i/>
          <w:iCs/>
          <w:color w:val="000000" w:themeColor="text1"/>
          <w:sz w:val="24"/>
          <w:szCs w:val="24"/>
        </w:rPr>
        <w:t>Neuroscience</w:t>
      </w:r>
      <w:proofErr w:type="spellEnd"/>
      <w:r w:rsidRPr="00C445D4">
        <w:rPr>
          <w:rFonts w:ascii="Cambria" w:hAnsi="Cambria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445D4">
        <w:rPr>
          <w:rFonts w:ascii="Cambria" w:hAnsi="Cambria"/>
          <w:bCs/>
          <w:i/>
          <w:iCs/>
          <w:color w:val="000000" w:themeColor="text1"/>
          <w:sz w:val="24"/>
          <w:szCs w:val="24"/>
        </w:rPr>
        <w:t>and</w:t>
      </w:r>
      <w:proofErr w:type="spellEnd"/>
      <w:r w:rsidRPr="00C445D4">
        <w:rPr>
          <w:rFonts w:ascii="Cambria" w:hAnsi="Cambria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445D4">
        <w:rPr>
          <w:rFonts w:ascii="Cambria" w:hAnsi="Cambria"/>
          <w:bCs/>
          <w:i/>
          <w:iCs/>
          <w:color w:val="000000" w:themeColor="text1"/>
          <w:sz w:val="24"/>
          <w:szCs w:val="24"/>
        </w:rPr>
        <w:t>Cognitive</w:t>
      </w:r>
      <w:proofErr w:type="spellEnd"/>
      <w:r w:rsidRPr="00C445D4">
        <w:rPr>
          <w:rFonts w:ascii="Cambria" w:hAnsi="Cambria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445D4">
        <w:rPr>
          <w:rFonts w:ascii="Cambria" w:hAnsi="Cambria"/>
          <w:bCs/>
          <w:i/>
          <w:iCs/>
          <w:color w:val="000000" w:themeColor="text1"/>
          <w:sz w:val="24"/>
          <w:szCs w:val="24"/>
        </w:rPr>
        <w:t>Intelligence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>.</w:t>
      </w:r>
    </w:p>
    <w:p w14:paraId="22AD7410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Sjedište Centra je u Puli, na adresi Sveučilišta Jurja Dobrile u Puli, Zagrebačka 30, 52100 Pula.</w:t>
      </w:r>
    </w:p>
    <w:p w14:paraId="734A4348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3.</w:t>
      </w:r>
    </w:p>
    <w:p w14:paraId="03040736" w14:textId="77777777" w:rsidR="00C445D4" w:rsidRPr="00C445D4" w:rsidRDefault="00C445D4" w:rsidP="00C445D4">
      <w:pPr>
        <w:spacing w:after="1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 xml:space="preserve">Centar djeluje u okviru Sveučilišta kao interdisciplinarna ustrojstvena jedinica koja objedinjuje znanstvenoistraživački, stručni i obrazovni rad u području </w:t>
      </w: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neuroznanosti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>, kognitivnih znanosti, bihevioralnih znanosti i kognitivne inteligencije (</w:t>
      </w: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NeuroAI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>).</w:t>
      </w:r>
    </w:p>
    <w:p w14:paraId="4C956561" w14:textId="77777777" w:rsidR="00C445D4" w:rsidRPr="00C445D4" w:rsidRDefault="00C445D4" w:rsidP="00C445D4">
      <w:pPr>
        <w:spacing w:after="1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Centar nema status pravne osobe, a u pravnom prometu nastupa isključivo u ime i za račun Sveučilišta.</w:t>
      </w:r>
    </w:p>
    <w:p w14:paraId="1A5F0E03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Sve ugovore, sporazume i druge pravne akte u vezi s djelatnošću Centra potpisuje isključivo rektor Sveučilišta.</w:t>
      </w:r>
    </w:p>
    <w:p w14:paraId="4BA9566A" w14:textId="77777777" w:rsidR="00C445D4" w:rsidRPr="00C445D4" w:rsidRDefault="00C445D4" w:rsidP="00C445D4">
      <w:pPr>
        <w:pStyle w:val="Heading1"/>
        <w:spacing w:before="0" w:after="120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II. DJELATNOST I PODRUČJE RADA</w:t>
      </w:r>
    </w:p>
    <w:p w14:paraId="3A650BBB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4.</w:t>
      </w:r>
    </w:p>
    <w:p w14:paraId="517FDC00" w14:textId="77777777" w:rsidR="00C445D4" w:rsidRPr="00C445D4" w:rsidRDefault="00C445D4" w:rsidP="00C445D4">
      <w:pPr>
        <w:spacing w:after="1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Centar obavlja sljedeće djelatnosti:</w:t>
      </w:r>
    </w:p>
    <w:p w14:paraId="3127C863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 xml:space="preserve">provođenje temeljnih i primijenjenih istraživanja u područjima kognitivne </w:t>
      </w:r>
      <w:proofErr w:type="spellStart"/>
      <w:r w:rsidRPr="00C445D4">
        <w:rPr>
          <w:rFonts w:ascii="Cambria" w:hAnsi="Cambria"/>
          <w:sz w:val="24"/>
          <w:szCs w:val="24"/>
        </w:rPr>
        <w:t>neuroznanosti</w:t>
      </w:r>
      <w:proofErr w:type="spellEnd"/>
      <w:r w:rsidRPr="00C445D4">
        <w:rPr>
          <w:rFonts w:ascii="Cambria" w:hAnsi="Cambria"/>
          <w:sz w:val="24"/>
          <w:szCs w:val="24"/>
        </w:rPr>
        <w:t xml:space="preserve">, bihevioralne </w:t>
      </w:r>
      <w:proofErr w:type="spellStart"/>
      <w:r w:rsidRPr="00C445D4">
        <w:rPr>
          <w:rFonts w:ascii="Cambria" w:hAnsi="Cambria"/>
          <w:sz w:val="24"/>
          <w:szCs w:val="24"/>
        </w:rPr>
        <w:t>neuroznanosti</w:t>
      </w:r>
      <w:proofErr w:type="spellEnd"/>
      <w:r w:rsidRPr="00C445D4">
        <w:rPr>
          <w:rFonts w:ascii="Cambria" w:hAnsi="Cambria"/>
          <w:sz w:val="24"/>
          <w:szCs w:val="24"/>
        </w:rPr>
        <w:t xml:space="preserve">, eksperimentalne psihologije, </w:t>
      </w:r>
      <w:proofErr w:type="spellStart"/>
      <w:r w:rsidRPr="00C445D4">
        <w:rPr>
          <w:rFonts w:ascii="Cambria" w:hAnsi="Cambria"/>
          <w:sz w:val="24"/>
          <w:szCs w:val="24"/>
        </w:rPr>
        <w:t>neurofarmakologije</w:t>
      </w:r>
      <w:proofErr w:type="spellEnd"/>
      <w:r w:rsidRPr="00C445D4">
        <w:rPr>
          <w:rFonts w:ascii="Cambria" w:hAnsi="Cambria"/>
          <w:sz w:val="24"/>
          <w:szCs w:val="24"/>
        </w:rPr>
        <w:t xml:space="preserve">, neurofiziologije, računalne </w:t>
      </w:r>
      <w:proofErr w:type="spellStart"/>
      <w:r w:rsidRPr="00C445D4">
        <w:rPr>
          <w:rFonts w:ascii="Cambria" w:hAnsi="Cambria"/>
          <w:sz w:val="24"/>
          <w:szCs w:val="24"/>
        </w:rPr>
        <w:t>neuroznanosti</w:t>
      </w:r>
      <w:proofErr w:type="spellEnd"/>
      <w:r w:rsidRPr="00C445D4">
        <w:rPr>
          <w:rFonts w:ascii="Cambria" w:hAnsi="Cambria"/>
          <w:sz w:val="24"/>
          <w:szCs w:val="24"/>
        </w:rPr>
        <w:t xml:space="preserve"> i kognitivne inteligencije,</w:t>
      </w:r>
    </w:p>
    <w:p w14:paraId="5E3F5661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 xml:space="preserve">istraživanje međudjelovanja biološke i umjetne inteligencije, uključujući razvoj računalnih modela inspiriranih neuronskim mehanizmima te primjenu metoda umjetne inteligencije u analizi </w:t>
      </w:r>
      <w:proofErr w:type="spellStart"/>
      <w:r w:rsidRPr="00C445D4">
        <w:rPr>
          <w:rFonts w:ascii="Cambria" w:hAnsi="Cambria"/>
          <w:sz w:val="24"/>
          <w:szCs w:val="24"/>
        </w:rPr>
        <w:t>neuroznanstvenih</w:t>
      </w:r>
      <w:proofErr w:type="spellEnd"/>
      <w:r w:rsidRPr="00C445D4">
        <w:rPr>
          <w:rFonts w:ascii="Cambria" w:hAnsi="Cambria"/>
          <w:sz w:val="24"/>
          <w:szCs w:val="24"/>
        </w:rPr>
        <w:t xml:space="preserve"> podataka,</w:t>
      </w:r>
    </w:p>
    <w:p w14:paraId="3EE1ADF7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organiziranje i provođenje međunarodnih i domaćih znanstvenoistraživačkih projekata,</w:t>
      </w:r>
    </w:p>
    <w:p w14:paraId="72DBB7B1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suradnja s domaćim i međunarodnim sveučilištima, znanstvenim institutima i istraživačkim centrima,</w:t>
      </w:r>
    </w:p>
    <w:p w14:paraId="7222EEC5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lastRenderedPageBreak/>
        <w:t>suradnja s Centrom za primjenu umjetne inteligencije Sveučilišta Jurja Dobrile u Puli i Fakultetom informatike u Puli na zajedničkim istraživačkim i obrazovnim aktivnostima,</w:t>
      </w:r>
    </w:p>
    <w:p w14:paraId="412EE3F1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sudjelovanje u izvođenju poslijediplomskih, diplomskih i prijediplomskih studijskih programa Sveučilišta, a posebice studijskog programa Kognitivne znanosti i umjetna inteligencija,</w:t>
      </w:r>
    </w:p>
    <w:p w14:paraId="3EEB6F70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organiziranje znanstvenih i stručnih skupova, konferencija, seminara i radionica,</w:t>
      </w:r>
    </w:p>
    <w:p w14:paraId="691F0230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objavljivanje rezultata istraživanja te priprema znanstvenih i stručnih publikacija,</w:t>
      </w:r>
    </w:p>
    <w:p w14:paraId="65A3D7DB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 xml:space="preserve">popularizacija </w:t>
      </w:r>
      <w:proofErr w:type="spellStart"/>
      <w:r w:rsidRPr="00C445D4">
        <w:rPr>
          <w:rFonts w:ascii="Cambria" w:hAnsi="Cambria"/>
          <w:sz w:val="24"/>
          <w:szCs w:val="24"/>
        </w:rPr>
        <w:t>neuroznanosti</w:t>
      </w:r>
      <w:proofErr w:type="spellEnd"/>
      <w:r w:rsidRPr="00C445D4">
        <w:rPr>
          <w:rFonts w:ascii="Cambria" w:hAnsi="Cambria"/>
          <w:sz w:val="24"/>
          <w:szCs w:val="24"/>
        </w:rPr>
        <w:t>, kognitivnih znanosti i kognitivne inteligencije te prijenos znanja u širu zajednicu,</w:t>
      </w:r>
    </w:p>
    <w:p w14:paraId="599CE664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 xml:space="preserve">pružanje stručnih usluga i ekspertiza u području </w:t>
      </w:r>
      <w:proofErr w:type="spellStart"/>
      <w:r w:rsidRPr="00C445D4">
        <w:rPr>
          <w:rFonts w:ascii="Cambria" w:hAnsi="Cambria"/>
          <w:sz w:val="24"/>
          <w:szCs w:val="24"/>
        </w:rPr>
        <w:t>neuroznanosti</w:t>
      </w:r>
      <w:proofErr w:type="spellEnd"/>
      <w:r w:rsidRPr="00C445D4">
        <w:rPr>
          <w:rFonts w:ascii="Cambria" w:hAnsi="Cambria"/>
          <w:sz w:val="24"/>
          <w:szCs w:val="24"/>
        </w:rPr>
        <w:t>, kognitivnih znanosti i umjetne inteligencije,</w:t>
      </w:r>
    </w:p>
    <w:p w14:paraId="733F7180" w14:textId="77777777" w:rsidR="00C445D4" w:rsidRPr="00C445D4" w:rsidRDefault="00C445D4" w:rsidP="00C445D4">
      <w:pPr>
        <w:pStyle w:val="ListParagraph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suradnja s gospodarskim subjektima i institucijama javnog sektora u provedbi translacijskih istraživanja.</w:t>
      </w:r>
    </w:p>
    <w:p w14:paraId="63F24045" w14:textId="77777777" w:rsidR="00C445D4" w:rsidRPr="00C445D4" w:rsidRDefault="00C445D4" w:rsidP="00C445D4">
      <w:pPr>
        <w:pStyle w:val="ListParagraph"/>
        <w:ind w:left="425"/>
        <w:jc w:val="both"/>
        <w:rPr>
          <w:rFonts w:ascii="Cambria" w:hAnsi="Cambria"/>
          <w:sz w:val="24"/>
          <w:szCs w:val="24"/>
        </w:rPr>
      </w:pPr>
    </w:p>
    <w:p w14:paraId="5F98922C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5.</w:t>
      </w:r>
    </w:p>
    <w:p w14:paraId="7B2C8C87" w14:textId="77777777" w:rsidR="00C445D4" w:rsidRPr="00C445D4" w:rsidRDefault="00C445D4" w:rsidP="00C445D4">
      <w:pPr>
        <w:spacing w:after="1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Centar posebno razvija sljedeća istraživačka područja:</w:t>
      </w:r>
    </w:p>
    <w:p w14:paraId="7718227B" w14:textId="77777777" w:rsidR="00C445D4" w:rsidRPr="00C445D4" w:rsidRDefault="00C445D4" w:rsidP="00C445D4">
      <w:pPr>
        <w:pStyle w:val="ListParagraph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 xml:space="preserve">kognitivna </w:t>
      </w:r>
      <w:proofErr w:type="spellStart"/>
      <w:r w:rsidRPr="00C445D4">
        <w:rPr>
          <w:rFonts w:ascii="Cambria" w:hAnsi="Cambria"/>
          <w:sz w:val="24"/>
          <w:szCs w:val="24"/>
        </w:rPr>
        <w:t>neuroznanost</w:t>
      </w:r>
      <w:proofErr w:type="spellEnd"/>
      <w:r w:rsidRPr="00C445D4">
        <w:rPr>
          <w:rFonts w:ascii="Cambria" w:hAnsi="Cambria"/>
          <w:sz w:val="24"/>
          <w:szCs w:val="24"/>
        </w:rPr>
        <w:t xml:space="preserve"> – istraživanje </w:t>
      </w:r>
      <w:proofErr w:type="spellStart"/>
      <w:r w:rsidRPr="00C445D4">
        <w:rPr>
          <w:rFonts w:ascii="Cambria" w:hAnsi="Cambria"/>
          <w:sz w:val="24"/>
          <w:szCs w:val="24"/>
        </w:rPr>
        <w:t>neuralnih</w:t>
      </w:r>
      <w:proofErr w:type="spellEnd"/>
      <w:r w:rsidRPr="00C445D4">
        <w:rPr>
          <w:rFonts w:ascii="Cambria" w:hAnsi="Cambria"/>
          <w:sz w:val="24"/>
          <w:szCs w:val="24"/>
        </w:rPr>
        <w:t xml:space="preserve"> osnova </w:t>
      </w:r>
      <w:proofErr w:type="spellStart"/>
      <w:r w:rsidRPr="00C445D4">
        <w:rPr>
          <w:rFonts w:ascii="Cambria" w:hAnsi="Cambria"/>
          <w:sz w:val="24"/>
          <w:szCs w:val="24"/>
        </w:rPr>
        <w:t>kognicije</w:t>
      </w:r>
      <w:proofErr w:type="spellEnd"/>
      <w:r w:rsidRPr="00C445D4">
        <w:rPr>
          <w:rFonts w:ascii="Cambria" w:hAnsi="Cambria"/>
          <w:sz w:val="24"/>
          <w:szCs w:val="24"/>
        </w:rPr>
        <w:t>, percepcije, pažnje, pamćenja i jezika</w:t>
      </w:r>
    </w:p>
    <w:p w14:paraId="73EFCA3B" w14:textId="77777777" w:rsidR="00C445D4" w:rsidRPr="00C445D4" w:rsidRDefault="00C445D4" w:rsidP="00C445D4">
      <w:pPr>
        <w:pStyle w:val="ListParagraph"/>
        <w:numPr>
          <w:ilvl w:val="0"/>
          <w:numId w:val="11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 xml:space="preserve">bihevioralna </w:t>
      </w:r>
      <w:proofErr w:type="spellStart"/>
      <w:r w:rsidRPr="00C445D4">
        <w:rPr>
          <w:rFonts w:ascii="Cambria" w:hAnsi="Cambria"/>
          <w:sz w:val="24"/>
          <w:szCs w:val="24"/>
        </w:rPr>
        <w:t>neuroznanost</w:t>
      </w:r>
      <w:proofErr w:type="spellEnd"/>
      <w:r w:rsidRPr="00C445D4">
        <w:rPr>
          <w:rFonts w:ascii="Cambria" w:hAnsi="Cambria"/>
          <w:sz w:val="24"/>
          <w:szCs w:val="24"/>
        </w:rPr>
        <w:t xml:space="preserve"> – proučavanje bioloških osnova ponašanja, emocija i motivacije</w:t>
      </w:r>
    </w:p>
    <w:p w14:paraId="512E3BE2" w14:textId="77777777" w:rsidR="00C445D4" w:rsidRPr="00C445D4" w:rsidRDefault="00C445D4" w:rsidP="00C445D4">
      <w:pPr>
        <w:pStyle w:val="ListParagraph"/>
        <w:numPr>
          <w:ilvl w:val="0"/>
          <w:numId w:val="11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 xml:space="preserve">klinička i translacijska </w:t>
      </w:r>
      <w:proofErr w:type="spellStart"/>
      <w:r w:rsidRPr="00C445D4">
        <w:rPr>
          <w:rFonts w:ascii="Cambria" w:hAnsi="Cambria"/>
          <w:sz w:val="24"/>
          <w:szCs w:val="24"/>
        </w:rPr>
        <w:t>neuroznanost</w:t>
      </w:r>
      <w:proofErr w:type="spellEnd"/>
      <w:r w:rsidRPr="00C445D4">
        <w:rPr>
          <w:rFonts w:ascii="Cambria" w:hAnsi="Cambria"/>
          <w:sz w:val="24"/>
          <w:szCs w:val="24"/>
        </w:rPr>
        <w:t xml:space="preserve"> – istraživanje neuroloških i psihijatrijskih poremećaja i razvoj dijagnostičkih i terapijskih pristupa</w:t>
      </w:r>
    </w:p>
    <w:p w14:paraId="75BC3014" w14:textId="77777777" w:rsidR="00C445D4" w:rsidRPr="00C445D4" w:rsidRDefault="00C445D4" w:rsidP="00C445D4">
      <w:pPr>
        <w:pStyle w:val="ListParagraph"/>
        <w:numPr>
          <w:ilvl w:val="0"/>
          <w:numId w:val="11"/>
        </w:numPr>
        <w:spacing w:after="6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 xml:space="preserve">kognitivna inteligencija i </w:t>
      </w:r>
      <w:proofErr w:type="spellStart"/>
      <w:r w:rsidRPr="00C445D4">
        <w:rPr>
          <w:rFonts w:ascii="Cambria" w:hAnsi="Cambria"/>
          <w:sz w:val="24"/>
          <w:szCs w:val="24"/>
        </w:rPr>
        <w:t>NeuroAI</w:t>
      </w:r>
      <w:proofErr w:type="spellEnd"/>
      <w:r w:rsidRPr="00C445D4">
        <w:rPr>
          <w:rFonts w:ascii="Cambria" w:hAnsi="Cambria"/>
          <w:sz w:val="24"/>
          <w:szCs w:val="24"/>
        </w:rPr>
        <w:t xml:space="preserve"> – razvoj računalnih modela inspiriranih neuronskim mehanizmima, primjena strojnog učenja i dubokih neuronskih mreža u </w:t>
      </w:r>
      <w:proofErr w:type="spellStart"/>
      <w:r w:rsidRPr="00C445D4">
        <w:rPr>
          <w:rFonts w:ascii="Cambria" w:hAnsi="Cambria"/>
          <w:sz w:val="24"/>
          <w:szCs w:val="24"/>
        </w:rPr>
        <w:t>neuroznanstvenim</w:t>
      </w:r>
      <w:proofErr w:type="spellEnd"/>
      <w:r w:rsidRPr="00C445D4">
        <w:rPr>
          <w:rFonts w:ascii="Cambria" w:hAnsi="Cambria"/>
          <w:sz w:val="24"/>
          <w:szCs w:val="24"/>
        </w:rPr>
        <w:t xml:space="preserve"> istraživanjima, te istraživanje konvergencije biološke i umjetne inteligencije</w:t>
      </w:r>
    </w:p>
    <w:p w14:paraId="4F8D6D72" w14:textId="77777777" w:rsidR="00C445D4" w:rsidRPr="00C445D4" w:rsidRDefault="00C445D4" w:rsidP="00C445D4">
      <w:pPr>
        <w:pStyle w:val="ListParagraph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Cambria" w:hAnsi="Cambria"/>
          <w:sz w:val="24"/>
          <w:szCs w:val="24"/>
        </w:rPr>
      </w:pPr>
      <w:proofErr w:type="spellStart"/>
      <w:r w:rsidRPr="00C445D4">
        <w:rPr>
          <w:rFonts w:ascii="Cambria" w:hAnsi="Cambria"/>
          <w:sz w:val="24"/>
          <w:szCs w:val="24"/>
        </w:rPr>
        <w:t>neurotehnologija</w:t>
      </w:r>
      <w:proofErr w:type="spellEnd"/>
      <w:r w:rsidRPr="00C445D4">
        <w:rPr>
          <w:rFonts w:ascii="Cambria" w:hAnsi="Cambria"/>
          <w:sz w:val="24"/>
          <w:szCs w:val="24"/>
        </w:rPr>
        <w:t xml:space="preserve"> i računalna </w:t>
      </w:r>
      <w:proofErr w:type="spellStart"/>
      <w:r w:rsidRPr="00C445D4">
        <w:rPr>
          <w:rFonts w:ascii="Cambria" w:hAnsi="Cambria"/>
          <w:sz w:val="24"/>
          <w:szCs w:val="24"/>
        </w:rPr>
        <w:t>neuroznanost</w:t>
      </w:r>
      <w:proofErr w:type="spellEnd"/>
      <w:r w:rsidRPr="00C445D4">
        <w:rPr>
          <w:rFonts w:ascii="Cambria" w:hAnsi="Cambria"/>
          <w:sz w:val="24"/>
          <w:szCs w:val="24"/>
        </w:rPr>
        <w:t xml:space="preserve"> – razvoj i primjena naprednih metoda snimanja i analize neuronske aktivnosti.</w:t>
      </w:r>
    </w:p>
    <w:p w14:paraId="7FAC83C1" w14:textId="77777777" w:rsidR="00C445D4" w:rsidRPr="00C445D4" w:rsidRDefault="00C445D4" w:rsidP="00C445D4">
      <w:pPr>
        <w:pStyle w:val="ListParagraph"/>
        <w:ind w:left="425"/>
        <w:jc w:val="both"/>
        <w:rPr>
          <w:rFonts w:ascii="Cambria" w:hAnsi="Cambria"/>
          <w:sz w:val="24"/>
          <w:szCs w:val="24"/>
        </w:rPr>
      </w:pPr>
    </w:p>
    <w:p w14:paraId="18477F0C" w14:textId="77777777" w:rsidR="00C445D4" w:rsidRPr="00C445D4" w:rsidRDefault="00C445D4" w:rsidP="00C445D4">
      <w:pPr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III. USTROJSTVO CENTRA</w:t>
      </w:r>
    </w:p>
    <w:p w14:paraId="09E1B39F" w14:textId="77777777" w:rsidR="00C445D4" w:rsidRPr="00C445D4" w:rsidRDefault="00C445D4" w:rsidP="00C445D4">
      <w:pPr>
        <w:pStyle w:val="Heading2"/>
        <w:tabs>
          <w:tab w:val="left" w:pos="510"/>
          <w:tab w:val="center" w:pos="4968"/>
        </w:tabs>
        <w:jc w:val="center"/>
        <w:rPr>
          <w:rFonts w:ascii="Cambria" w:hAnsi="Cambria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6.</w:t>
      </w:r>
    </w:p>
    <w:p w14:paraId="32B4A072" w14:textId="77777777" w:rsidR="00C445D4" w:rsidRPr="00C445D4" w:rsidRDefault="00C445D4" w:rsidP="00C445D4">
      <w:pPr>
        <w:spacing w:after="6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Tijela Centra su:</w:t>
      </w:r>
    </w:p>
    <w:p w14:paraId="567C0C68" w14:textId="77777777" w:rsidR="00C445D4" w:rsidRPr="00C445D4" w:rsidRDefault="00C445D4" w:rsidP="00C445D4">
      <w:pPr>
        <w:ind w:left="7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1) Voditelj Centra,</w:t>
      </w:r>
    </w:p>
    <w:p w14:paraId="6FF4C732" w14:textId="77777777" w:rsidR="00C445D4" w:rsidRPr="00C445D4" w:rsidRDefault="00C445D4" w:rsidP="00C445D4">
      <w:pPr>
        <w:ind w:left="7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2) Zamjenik voditelja Centra,</w:t>
      </w:r>
    </w:p>
    <w:p w14:paraId="1C8ACC11" w14:textId="77777777" w:rsidR="00C445D4" w:rsidRPr="00C445D4" w:rsidRDefault="00C445D4" w:rsidP="00C445D4">
      <w:pPr>
        <w:ind w:left="7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3) Vijeće Centra.</w:t>
      </w:r>
    </w:p>
    <w:p w14:paraId="13C3683E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7.</w:t>
      </w:r>
    </w:p>
    <w:p w14:paraId="4A82D19D" w14:textId="77777777" w:rsidR="00C445D4" w:rsidRPr="00C445D4" w:rsidRDefault="00C445D4" w:rsidP="00C445D4">
      <w:pPr>
        <w:spacing w:after="1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Voditelja Centra imenuje i razrješava rektor Sveučilišta na mandat od tri (3) godine, s mogućnošću jednog ponovnog imenovanja.</w:t>
      </w:r>
    </w:p>
    <w:p w14:paraId="17B04BA1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 xml:space="preserve">Za voditelja Centra može biti imenovana osoba koja je u znanstveno-nastavnom zvanju na Sveučilištu i koja je dokazala istraživačku izvrsnost u području </w:t>
      </w: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neuroznanosti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>, kognitivnih znanosti ili srodnih disciplina.</w:t>
      </w:r>
    </w:p>
    <w:p w14:paraId="61521FED" w14:textId="77777777" w:rsidR="00C445D4" w:rsidRPr="00C445D4" w:rsidRDefault="00C445D4" w:rsidP="00C445D4">
      <w:pPr>
        <w:pStyle w:val="Heading2"/>
        <w:spacing w:before="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lastRenderedPageBreak/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8.</w:t>
      </w:r>
    </w:p>
    <w:p w14:paraId="269FA908" w14:textId="77777777" w:rsidR="00C445D4" w:rsidRPr="00C445D4" w:rsidRDefault="00C445D4" w:rsidP="00C445D4">
      <w:pPr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Voditelj Centra:</w:t>
      </w:r>
    </w:p>
    <w:p w14:paraId="56245AE4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organizira i koordinira znanstvenoistraživački, stručni i obrazovni rad Centra,</w:t>
      </w:r>
    </w:p>
    <w:p w14:paraId="4BBFC581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predlaže i provodi program rada Centra,</w:t>
      </w:r>
    </w:p>
    <w:p w14:paraId="1708B630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predlaže financijski plan Centra rektoru Sveučilišta,</w:t>
      </w:r>
    </w:p>
    <w:p w14:paraId="44421E7D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saziva i predsjedava sjednicama Vijeća Centra,</w:t>
      </w:r>
    </w:p>
    <w:p w14:paraId="37986D17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podnosi godišnje izvješće o radu Centra rektoru i Senatu,</w:t>
      </w:r>
    </w:p>
    <w:p w14:paraId="6D9DD05D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predlaže sastav Vijeća Centra rektoru,</w:t>
      </w:r>
    </w:p>
    <w:p w14:paraId="5A4F64CA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predlaže imenovanje voditelja laboratorija Vijeću Centra,</w:t>
      </w:r>
    </w:p>
    <w:p w14:paraId="32DA6D87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koordinira međunarodnu suradnju i projektne aktivnosti Centra,</w:t>
      </w:r>
    </w:p>
    <w:p w14:paraId="00A8AD36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priprema prijedloge ugovora o suradnji i dostavlja ih rektoru na potpisivanje,</w:t>
      </w:r>
    </w:p>
    <w:p w14:paraId="6209A9F0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skrbi o nabavi i održavanju istraživačke opreme,</w:t>
      </w:r>
    </w:p>
    <w:p w14:paraId="27C9344E" w14:textId="77777777" w:rsidR="00C445D4" w:rsidRPr="00C445D4" w:rsidRDefault="00C445D4" w:rsidP="00C445D4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obavlja i druge organizacijske i stručne poslove utvrđene ovom Odlukom i Poslovnikom o radu Centra.</w:t>
      </w:r>
    </w:p>
    <w:p w14:paraId="6CE86AA7" w14:textId="77777777" w:rsidR="00C445D4" w:rsidRPr="00C445D4" w:rsidRDefault="00C445D4" w:rsidP="00C445D4">
      <w:pPr>
        <w:pStyle w:val="ListParagraph"/>
        <w:ind w:left="714"/>
        <w:jc w:val="both"/>
        <w:rPr>
          <w:rFonts w:ascii="Cambria" w:hAnsi="Cambria"/>
          <w:sz w:val="24"/>
          <w:szCs w:val="24"/>
        </w:rPr>
      </w:pPr>
    </w:p>
    <w:p w14:paraId="2B506C19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9.</w:t>
      </w:r>
    </w:p>
    <w:p w14:paraId="474FD66B" w14:textId="77777777" w:rsidR="00C445D4" w:rsidRPr="00C445D4" w:rsidRDefault="00C445D4" w:rsidP="00C445D4">
      <w:pPr>
        <w:spacing w:after="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bCs/>
          <w:color w:val="000000" w:themeColor="text1"/>
          <w:sz w:val="24"/>
          <w:szCs w:val="24"/>
        </w:rPr>
        <w:t>Voditelj Centra nema ovlasti zastupanja i predstavljanja Centra u pravnom prometu.</w:t>
      </w:r>
    </w:p>
    <w:p w14:paraId="5CE1B0D1" w14:textId="77777777" w:rsidR="00C445D4" w:rsidRPr="00C445D4" w:rsidRDefault="00C445D4" w:rsidP="00C445D4">
      <w:pPr>
        <w:spacing w:after="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Sve ugovore, sporazume, memorandume o razumijevanju i druge pravne akte koji proizlaze iz djelatnosti Centra potpisuje rektor Sveučilišta.</w:t>
      </w:r>
    </w:p>
    <w:p w14:paraId="59493BFC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Voditelj Centra priprema i obrazlaže prijedloge pravnih akata iz stavka 1. ovoga članka te ih dostavlja rektoru na razmatranje i potpis.</w:t>
      </w:r>
    </w:p>
    <w:p w14:paraId="698F0843" w14:textId="77777777" w:rsidR="00C445D4" w:rsidRPr="00C445D4" w:rsidRDefault="00C445D4" w:rsidP="00C445D4">
      <w:pPr>
        <w:pStyle w:val="Heading2"/>
        <w:spacing w:before="0" w:after="6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10.</w:t>
      </w:r>
    </w:p>
    <w:p w14:paraId="2F3CEAC0" w14:textId="77777777" w:rsidR="00C445D4" w:rsidRPr="00C445D4" w:rsidRDefault="00C445D4" w:rsidP="00C445D4">
      <w:pPr>
        <w:spacing w:after="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Zamjenika voditelja Centra imenuje voditelj Centra uz suglasnost rektora, na mandat koji traje koliko i mandat voditelja Centra.</w:t>
      </w:r>
    </w:p>
    <w:p w14:paraId="4F069D9E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Zamjenik voditelja zamjenjuje voditelja u obavljanju organizacijskih i stručnih poslova u slučaju njegove spriječenosti ili odsutnosti, bez ovlasti zastupanja Sveučilišta u pravnom prometu.</w:t>
      </w:r>
    </w:p>
    <w:p w14:paraId="4BD99662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11.</w:t>
      </w:r>
    </w:p>
    <w:p w14:paraId="756AFB39" w14:textId="77777777" w:rsidR="00C445D4" w:rsidRPr="00C445D4" w:rsidRDefault="00C445D4" w:rsidP="00C445D4">
      <w:pPr>
        <w:spacing w:after="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Vijeće Centra je savjetodavno i stručno tijelo Centra.</w:t>
      </w:r>
    </w:p>
    <w:p w14:paraId="2434C0CE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Sastav, nadležnosti i način rada Vijeća Centra uređuju se posebnom Odlukom rektora o osnivanju Vijeća Centra i Poslovnikom o radu Centra.</w:t>
      </w:r>
    </w:p>
    <w:p w14:paraId="16D5657F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377A1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12.</w:t>
      </w:r>
    </w:p>
    <w:p w14:paraId="013121B3" w14:textId="77777777" w:rsidR="00C445D4" w:rsidRPr="00C445D4" w:rsidRDefault="00C445D4" w:rsidP="00C445D4">
      <w:pPr>
        <w:spacing w:after="1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Centar se interno ustrojava u istraživačke laboratorije i/ili istraživačke grupe, ovisno o potrebama i opsegu djelatnosti.</w:t>
      </w:r>
    </w:p>
    <w:p w14:paraId="54E68B12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Osnivanje, ukidanje i organizacija istraživačkih laboratorija i istraživačkih grupa uređuje se Poslovnikom o radu Centra, na prijedlog voditelja Centra, uz suglasnost Vijeća Centra.</w:t>
      </w:r>
    </w:p>
    <w:p w14:paraId="2B72107A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1EEDC94" w14:textId="77777777" w:rsidR="00C445D4" w:rsidRPr="00C445D4" w:rsidRDefault="00C445D4" w:rsidP="00C445D4">
      <w:pPr>
        <w:pStyle w:val="Heading1"/>
        <w:spacing w:before="0" w:after="120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lastRenderedPageBreak/>
        <w:t>IV. FINANCIRANJE</w:t>
      </w:r>
    </w:p>
    <w:p w14:paraId="539105D0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13.</w:t>
      </w:r>
    </w:p>
    <w:p w14:paraId="7D98D38D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Centar se financira iz:</w:t>
      </w:r>
    </w:p>
    <w:p w14:paraId="6AF8C400" w14:textId="77777777" w:rsidR="00C445D4" w:rsidRPr="00C445D4" w:rsidRDefault="00C445D4" w:rsidP="00C445D4">
      <w:pPr>
        <w:spacing w:after="60"/>
        <w:ind w:left="7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1) sredstava proračuna Sveučilišta,</w:t>
      </w:r>
    </w:p>
    <w:p w14:paraId="648436E6" w14:textId="77777777" w:rsidR="00C445D4" w:rsidRPr="00C445D4" w:rsidRDefault="00C445D4" w:rsidP="00C445D4">
      <w:pPr>
        <w:spacing w:after="60"/>
        <w:ind w:left="7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2) sredstava ostvarenih na domaćim i međunarodnim znanstvenoistraživačkim projektima,</w:t>
      </w:r>
    </w:p>
    <w:p w14:paraId="3F3AFBFB" w14:textId="77777777" w:rsidR="00C445D4" w:rsidRPr="00C445D4" w:rsidRDefault="00C445D4" w:rsidP="00C445D4">
      <w:pPr>
        <w:spacing w:after="60"/>
        <w:ind w:left="7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3) sredstava fondova Europske unije,</w:t>
      </w:r>
    </w:p>
    <w:p w14:paraId="54E1B1A3" w14:textId="77777777" w:rsidR="00C445D4" w:rsidRPr="00C445D4" w:rsidRDefault="00C445D4" w:rsidP="00C445D4">
      <w:pPr>
        <w:spacing w:after="60"/>
        <w:ind w:left="7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4) sredstava ostvarenih pružanjem stručnih usluga,</w:t>
      </w:r>
    </w:p>
    <w:p w14:paraId="716891CE" w14:textId="77777777" w:rsidR="00C445D4" w:rsidRPr="00C445D4" w:rsidRDefault="00C445D4" w:rsidP="00C445D4">
      <w:pPr>
        <w:spacing w:after="60"/>
        <w:ind w:left="7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5) donacija i sponzorstava,</w:t>
      </w:r>
    </w:p>
    <w:p w14:paraId="53AE72A3" w14:textId="77777777" w:rsidR="00C445D4" w:rsidRPr="00C445D4" w:rsidRDefault="00C445D4" w:rsidP="00C445D4">
      <w:pPr>
        <w:ind w:left="7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6) drugih izvora u skladu sa zakonom i općim aktima Sveučilišta.</w:t>
      </w:r>
    </w:p>
    <w:p w14:paraId="6670B925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14.</w:t>
      </w:r>
    </w:p>
    <w:p w14:paraId="0D7BA9CB" w14:textId="77777777" w:rsidR="00C445D4" w:rsidRPr="00C445D4" w:rsidRDefault="00C445D4" w:rsidP="00C445D4">
      <w:pPr>
        <w:spacing w:after="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Financijsko poslovanje Centra sastavni je dio financijskog poslovanja Sveučilišta i provodi se u skladu s financijskim propisima koji obvezuju Sveučilište.</w:t>
      </w:r>
    </w:p>
    <w:p w14:paraId="5C2D930E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Voditelj Centra ne upravlja samostalno financijskim sredstvima, već predlaže financijski plan rektoru koji odlučuje o raspodjeli sredstava u skladu s proračunom Sveučilišta.</w:t>
      </w:r>
    </w:p>
    <w:p w14:paraId="5B6F76C5" w14:textId="77777777" w:rsidR="00C445D4" w:rsidRPr="00C445D4" w:rsidRDefault="00C445D4" w:rsidP="00C445D4">
      <w:pPr>
        <w:pStyle w:val="Heading1"/>
        <w:spacing w:before="0" w:after="120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V. LJUDSKI RESURSI</w:t>
      </w:r>
    </w:p>
    <w:p w14:paraId="5E2C58FA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15.</w:t>
      </w:r>
    </w:p>
    <w:p w14:paraId="665E60DC" w14:textId="77777777" w:rsidR="00C445D4" w:rsidRPr="00C445D4" w:rsidRDefault="00C445D4" w:rsidP="00C445D4">
      <w:pPr>
        <w:spacing w:after="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 xml:space="preserve">U radu Centra sudjeluju nastavnici, znanstvenici, suradnici, </w:t>
      </w: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poslijedoktorandi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i doktorandi Sveučilišta, kao i vanjski suradnici.</w:t>
      </w:r>
    </w:p>
    <w:p w14:paraId="4DB6C34B" w14:textId="77777777" w:rsidR="00C445D4" w:rsidRPr="00C445D4" w:rsidRDefault="00C445D4" w:rsidP="00C445D4">
      <w:pPr>
        <w:spacing w:after="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Zaposleni na Sveučilištu koji sudjeluju u radu Centra zadržavaju svoj matični status na fakultetu ili drugoj ustrojstvenoj jedinici Sveučilišta.</w:t>
      </w:r>
    </w:p>
    <w:p w14:paraId="776EF93F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Centar može angažirati vanjske suradnike, gostujuće istraživače i stručnjake iz domaćih i inozemnih institucija, u skladu s općim aktima Sveučilišta. Ugovore s vanjskim suradnicima potpisuje rektor Sveučilišta na prijedlog voditelja Centra.</w:t>
      </w:r>
    </w:p>
    <w:p w14:paraId="775CE064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1195BEE" w14:textId="77777777" w:rsidR="00C445D4" w:rsidRPr="00C445D4" w:rsidRDefault="00C445D4" w:rsidP="00C445D4">
      <w:pPr>
        <w:pStyle w:val="Heading1"/>
        <w:spacing w:before="0" w:after="120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VI. PRIJELAZNE I ZAVRŠNE ODREDBE</w:t>
      </w:r>
    </w:p>
    <w:p w14:paraId="04E8A031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16.</w:t>
      </w:r>
    </w:p>
    <w:p w14:paraId="6B562C66" w14:textId="77777777" w:rsidR="00C445D4" w:rsidRPr="00C445D4" w:rsidRDefault="00C445D4" w:rsidP="00C445D4">
      <w:pPr>
        <w:spacing w:after="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Centar započinje s radom danom stupanja na snagu ove Odluke.</w:t>
      </w:r>
    </w:p>
    <w:p w14:paraId="63F23286" w14:textId="77777777" w:rsidR="00C445D4" w:rsidRPr="00C445D4" w:rsidRDefault="00C445D4" w:rsidP="00C445D4">
      <w:pPr>
        <w:spacing w:after="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Rektor će imenovati voditelja Centra u roku od 30 dana od dana stupanja na snagu ove Odluke.</w:t>
      </w:r>
    </w:p>
    <w:p w14:paraId="5D89270E" w14:textId="77777777" w:rsidR="00C445D4" w:rsidRPr="00C445D4" w:rsidRDefault="00C445D4" w:rsidP="00C445D4">
      <w:pPr>
        <w:spacing w:after="1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Voditelj Centra dužan je u roku od 30 dana od imenovanja predložiti Poslovnik o radu Centra.</w:t>
      </w:r>
    </w:p>
    <w:p w14:paraId="71AC1EE5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17.</w:t>
      </w:r>
    </w:p>
    <w:p w14:paraId="732A3D16" w14:textId="77777777" w:rsidR="00C445D4" w:rsidRPr="00C445D4" w:rsidRDefault="00C445D4" w:rsidP="00C445D4">
      <w:pPr>
        <w:spacing w:after="1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Poslovnik o radu Centra donosi Vijeće Centra uz suglasnost rektora Sveučilišta.</w:t>
      </w:r>
    </w:p>
    <w:p w14:paraId="3676659C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C445D4">
        <w:rPr>
          <w:rFonts w:ascii="Cambria" w:hAnsi="Cambria"/>
          <w:color w:val="000000" w:themeColor="text1"/>
          <w:sz w:val="24"/>
          <w:szCs w:val="24"/>
        </w:rPr>
        <w:t>Poslovnikom o radu Centra pobliže se uređuju pitanja unutarnjeg ustrojstva, načina rada, upravljanja, te druga pitanja značajna za rad Centra.</w:t>
      </w:r>
    </w:p>
    <w:p w14:paraId="7724EBCF" w14:textId="77777777" w:rsidR="00C445D4" w:rsidRPr="00C445D4" w:rsidRDefault="00C445D4" w:rsidP="00C445D4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E7751BE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445D4">
        <w:rPr>
          <w:rFonts w:ascii="Cambria" w:hAnsi="Cambria"/>
          <w:color w:val="000000" w:themeColor="text1"/>
          <w:sz w:val="24"/>
          <w:szCs w:val="24"/>
        </w:rPr>
        <w:lastRenderedPageBreak/>
        <w:t>Članak</w:t>
      </w:r>
      <w:proofErr w:type="spellEnd"/>
      <w:r w:rsidRPr="00C445D4">
        <w:rPr>
          <w:rFonts w:ascii="Cambria" w:hAnsi="Cambria"/>
          <w:color w:val="000000" w:themeColor="text1"/>
          <w:sz w:val="24"/>
          <w:szCs w:val="24"/>
        </w:rPr>
        <w:t xml:space="preserve"> 18.</w:t>
      </w:r>
    </w:p>
    <w:p w14:paraId="2287D572" w14:textId="77777777" w:rsidR="00C445D4" w:rsidRPr="00C445D4" w:rsidRDefault="00C445D4" w:rsidP="00C445D4">
      <w:pPr>
        <w:spacing w:after="1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Ova Odluka stupa na snagu danom donošenja.</w:t>
      </w:r>
    </w:p>
    <w:p w14:paraId="312A7AE8" w14:textId="77777777" w:rsidR="00C445D4" w:rsidRPr="00C445D4" w:rsidRDefault="00C445D4" w:rsidP="00C445D4">
      <w:pPr>
        <w:pBdr>
          <w:bottom w:val="single" w:sz="4" w:space="1" w:color="auto"/>
        </w:pBdr>
        <w:jc w:val="both"/>
        <w:rPr>
          <w:rFonts w:ascii="Cambria" w:hAnsi="Cambria" w:cstheme="minorHAnsi"/>
          <w:color w:val="FF0000"/>
          <w:sz w:val="24"/>
          <w:szCs w:val="24"/>
        </w:rPr>
      </w:pPr>
    </w:p>
    <w:p w14:paraId="69416A5C" w14:textId="77777777" w:rsidR="00C445D4" w:rsidRDefault="00C445D4" w:rsidP="00C445D4">
      <w:pPr>
        <w:spacing w:after="120"/>
        <w:jc w:val="center"/>
        <w:rPr>
          <w:rFonts w:ascii="Cambria" w:hAnsi="Cambria" w:cstheme="minorHAnsi"/>
          <w:b/>
          <w:sz w:val="24"/>
          <w:szCs w:val="24"/>
        </w:rPr>
      </w:pPr>
      <w:r w:rsidRPr="00C445D4">
        <w:rPr>
          <w:rFonts w:ascii="Cambria" w:hAnsi="Cambria" w:cstheme="minorHAnsi"/>
          <w:b/>
          <w:sz w:val="24"/>
          <w:szCs w:val="24"/>
        </w:rPr>
        <w:t>10.</w:t>
      </w:r>
    </w:p>
    <w:p w14:paraId="7E3025A7" w14:textId="71BFE1AC" w:rsidR="00C445D4" w:rsidRPr="00C445D4" w:rsidRDefault="00C445D4" w:rsidP="00C445D4">
      <w:pPr>
        <w:spacing w:after="120"/>
        <w:jc w:val="center"/>
        <w:rPr>
          <w:rFonts w:ascii="Cambria" w:hAnsi="Cambria" w:cstheme="minorHAnsi"/>
          <w:b/>
          <w:sz w:val="24"/>
          <w:szCs w:val="24"/>
        </w:rPr>
      </w:pPr>
      <w:r w:rsidRPr="00C445D4">
        <w:rPr>
          <w:rFonts w:ascii="Cambria" w:hAnsi="Cambria"/>
          <w:b/>
          <w:bCs/>
          <w:sz w:val="24"/>
          <w:szCs w:val="24"/>
        </w:rPr>
        <w:t>O D L U K U</w:t>
      </w:r>
    </w:p>
    <w:p w14:paraId="18218150" w14:textId="77777777" w:rsidR="00C445D4" w:rsidRPr="00C445D4" w:rsidRDefault="00C445D4" w:rsidP="00C445D4">
      <w:pPr>
        <w:spacing w:after="240"/>
        <w:jc w:val="center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b/>
          <w:bCs/>
          <w:sz w:val="24"/>
          <w:szCs w:val="24"/>
        </w:rPr>
        <w:t>o raspodjeli financijskih sredstava za studentske programe u akademskoj godini 2025./2026.</w:t>
      </w:r>
    </w:p>
    <w:p w14:paraId="586AA776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I.</w:t>
      </w:r>
      <w:bookmarkStart w:id="2" w:name="_GoBack"/>
      <w:bookmarkEnd w:id="2"/>
    </w:p>
    <w:p w14:paraId="0EA74C10" w14:textId="77777777" w:rsidR="00C445D4" w:rsidRPr="00C445D4" w:rsidRDefault="00C445D4" w:rsidP="00C445D4">
      <w:pPr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Financijska sredstva za financiranje studentskih programa u akademskoj godini 2025./2026., sukladno provedenom natječaju, dodjeljuju se u sljedećim iznosima za programe koje provode studentske organizacije ili pojedini studenti:</w:t>
      </w:r>
    </w:p>
    <w:p w14:paraId="431DAE65" w14:textId="77777777" w:rsidR="00C445D4" w:rsidRPr="00C445D4" w:rsidRDefault="00C445D4" w:rsidP="00C445D4">
      <w:pPr>
        <w:jc w:val="both"/>
        <w:rPr>
          <w:rFonts w:ascii="Cambria" w:hAnsi="Cambria"/>
          <w:color w:val="FF0000"/>
          <w:sz w:val="24"/>
          <w:szCs w:val="24"/>
        </w:rPr>
      </w:pPr>
    </w:p>
    <w:tbl>
      <w:tblPr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420"/>
        <w:gridCol w:w="3121"/>
        <w:gridCol w:w="3021"/>
      </w:tblGrid>
      <w:tr w:rsidR="00C445D4" w:rsidRPr="00C445D4" w14:paraId="0BAFBD8E" w14:textId="77777777" w:rsidTr="00C445D4">
        <w:trPr>
          <w:trHeight w:val="9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83573" w14:textId="77777777" w:rsidR="00C445D4" w:rsidRPr="00C445D4" w:rsidRDefault="00C445D4">
            <w:pPr>
              <w:pStyle w:val="TableParagraph"/>
              <w:spacing w:line="254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7780A" w14:textId="77777777" w:rsidR="00C445D4" w:rsidRPr="00C445D4" w:rsidRDefault="00C445D4">
            <w:pPr>
              <w:pStyle w:val="TableParagraph"/>
              <w:spacing w:before="61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0FF4C365" w14:textId="77777777" w:rsidR="00C445D4" w:rsidRPr="00C445D4" w:rsidRDefault="00C445D4">
            <w:pPr>
              <w:pStyle w:val="TableParagraph"/>
              <w:ind w:left="493" w:firstLine="48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 xml:space="preserve">VODITELJ </w:t>
            </w:r>
            <w:r w:rsidRPr="00C445D4">
              <w:rPr>
                <w:rFonts w:ascii="Cambria" w:hAnsi="Cambria"/>
                <w:spacing w:val="-6"/>
                <w:sz w:val="24"/>
                <w:szCs w:val="24"/>
              </w:rPr>
              <w:t>PROJEKTA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8B02A" w14:textId="77777777" w:rsidR="00C445D4" w:rsidRPr="00C445D4" w:rsidRDefault="00C445D4">
            <w:pPr>
              <w:pStyle w:val="TableParagraph"/>
              <w:spacing w:before="190" w:line="254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E8B171F" w14:textId="77777777" w:rsidR="00C445D4" w:rsidRPr="00C445D4" w:rsidRDefault="00C445D4">
            <w:pPr>
              <w:pStyle w:val="TableParagraph"/>
              <w:spacing w:before="1" w:line="254" w:lineRule="auto"/>
              <w:ind w:left="489"/>
              <w:jc w:val="center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>NAZIV</w:t>
            </w:r>
            <w:r w:rsidRPr="00C445D4">
              <w:rPr>
                <w:rFonts w:ascii="Cambria" w:hAnsi="Cambria"/>
                <w:spacing w:val="-5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PROJEKTA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02CE43" w14:textId="77777777" w:rsidR="00C445D4" w:rsidRPr="00C445D4" w:rsidRDefault="00C445D4">
            <w:pPr>
              <w:pStyle w:val="TableParagraph"/>
              <w:spacing w:before="160" w:line="250" w:lineRule="atLeast"/>
              <w:ind w:right="258"/>
              <w:jc w:val="center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IZNOS</w:t>
            </w:r>
            <w:r w:rsidRPr="00C445D4">
              <w:rPr>
                <w:rFonts w:ascii="Cambria" w:hAnsi="Cambria"/>
                <w:spacing w:val="-13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ODOBRENIH FINANCIJSKIH SREDSTAVA</w:t>
            </w:r>
          </w:p>
        </w:tc>
      </w:tr>
      <w:tr w:rsidR="00C445D4" w:rsidRPr="00C445D4" w14:paraId="38656D70" w14:textId="77777777" w:rsidTr="00C445D4">
        <w:trPr>
          <w:trHeight w:val="89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07A28F" w14:textId="77777777" w:rsidR="00C445D4" w:rsidRPr="00C445D4" w:rsidRDefault="00C445D4">
            <w:pPr>
              <w:pStyle w:val="TableParagraph"/>
              <w:spacing w:before="180" w:line="254" w:lineRule="auto"/>
              <w:ind w:right="309"/>
              <w:jc w:val="center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5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44E11" w14:textId="77777777" w:rsidR="00C445D4" w:rsidRPr="00C445D4" w:rsidRDefault="00C445D4">
            <w:pPr>
              <w:pStyle w:val="TableParagraph"/>
              <w:spacing w:before="172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0A63E7C7" w14:textId="77777777" w:rsidR="00C445D4" w:rsidRPr="00C445D4" w:rsidRDefault="00C445D4">
            <w:pPr>
              <w:pStyle w:val="TableParagraph"/>
              <w:spacing w:line="254" w:lineRule="auto"/>
              <w:ind w:left="522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>Josip</w:t>
            </w:r>
            <w:r w:rsidRPr="00C445D4">
              <w:rPr>
                <w:rFonts w:ascii="Cambria" w:hAnsi="Cambri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Siljan</w:t>
            </w:r>
            <w:proofErr w:type="spellEnd"/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F6BAD" w14:textId="77777777" w:rsidR="00C445D4" w:rsidRPr="00C445D4" w:rsidRDefault="00C445D4">
            <w:pPr>
              <w:pStyle w:val="TableParagraph"/>
              <w:spacing w:before="172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0B929009" w14:textId="77777777" w:rsidR="00C445D4" w:rsidRPr="00C445D4" w:rsidRDefault="00C445D4">
            <w:pPr>
              <w:pStyle w:val="TableParagraph"/>
              <w:spacing w:line="254" w:lineRule="auto"/>
              <w:ind w:left="421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>STEM</w:t>
            </w:r>
            <w:r w:rsidRPr="00C445D4">
              <w:rPr>
                <w:rFonts w:ascii="Cambria" w:hAnsi="Cambria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445D4">
              <w:rPr>
                <w:rFonts w:ascii="Cambria" w:hAnsi="Cambria"/>
                <w:sz w:val="24"/>
                <w:szCs w:val="24"/>
              </w:rPr>
              <w:t>Games</w:t>
            </w:r>
            <w:proofErr w:type="spellEnd"/>
            <w:r w:rsidRPr="00C445D4">
              <w:rPr>
                <w:rFonts w:ascii="Cambria" w:hAnsi="Cambria"/>
                <w:spacing w:val="-4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2026.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67FD" w14:textId="77777777" w:rsidR="00C445D4" w:rsidRPr="00C445D4" w:rsidRDefault="00C445D4">
            <w:pPr>
              <w:pStyle w:val="TableParagraph"/>
              <w:spacing w:before="172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411E09A9" w14:textId="77777777" w:rsidR="00C445D4" w:rsidRPr="00C445D4" w:rsidRDefault="00C445D4">
            <w:pPr>
              <w:pStyle w:val="TableParagraph"/>
              <w:spacing w:line="254" w:lineRule="auto"/>
              <w:ind w:left="849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w w:val="90"/>
                <w:sz w:val="24"/>
                <w:szCs w:val="24"/>
              </w:rPr>
              <w:t>1.957,64</w:t>
            </w:r>
            <w:r w:rsidRPr="00C445D4">
              <w:rPr>
                <w:rFonts w:ascii="Cambria" w:hAnsi="Cambria"/>
                <w:spacing w:val="76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10"/>
                <w:sz w:val="24"/>
                <w:szCs w:val="24"/>
              </w:rPr>
              <w:t>€</w:t>
            </w:r>
          </w:p>
        </w:tc>
      </w:tr>
      <w:tr w:rsidR="00C445D4" w:rsidRPr="00C445D4" w14:paraId="61DCC919" w14:textId="77777777" w:rsidTr="00C445D4">
        <w:trPr>
          <w:trHeight w:val="9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2441BF" w14:textId="77777777" w:rsidR="00C445D4" w:rsidRPr="00C445D4" w:rsidRDefault="00C445D4">
            <w:pPr>
              <w:pStyle w:val="TableParagraph"/>
              <w:spacing w:before="195" w:line="254" w:lineRule="auto"/>
              <w:ind w:right="309"/>
              <w:jc w:val="center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5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B10FB" w14:textId="77777777" w:rsidR="00C445D4" w:rsidRPr="00C445D4" w:rsidRDefault="00C445D4">
            <w:pPr>
              <w:pStyle w:val="TableParagraph"/>
              <w:spacing w:before="186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55C749CB" w14:textId="77777777" w:rsidR="00C445D4" w:rsidRPr="00C445D4" w:rsidRDefault="00C445D4">
            <w:pPr>
              <w:pStyle w:val="TableParagraph"/>
              <w:spacing w:line="254" w:lineRule="auto"/>
              <w:ind w:left="503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>Nikolina</w:t>
            </w:r>
            <w:r w:rsidRPr="00C445D4">
              <w:rPr>
                <w:rFonts w:ascii="Cambria" w:hAnsi="Cambria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445D4">
              <w:rPr>
                <w:rFonts w:ascii="Cambria" w:hAnsi="Cambria"/>
                <w:spacing w:val="-5"/>
                <w:sz w:val="24"/>
                <w:szCs w:val="24"/>
              </w:rPr>
              <w:t>Vlk</w:t>
            </w:r>
            <w:proofErr w:type="spellEnd"/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DE11" w14:textId="77777777" w:rsidR="00C445D4" w:rsidRPr="00C445D4" w:rsidRDefault="00C445D4">
            <w:pPr>
              <w:pStyle w:val="TableParagraph"/>
              <w:spacing w:before="56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5A620C8A" w14:textId="77777777" w:rsidR="00C445D4" w:rsidRPr="00C445D4" w:rsidRDefault="00C445D4">
            <w:pPr>
              <w:pStyle w:val="TableParagraph"/>
              <w:ind w:left="907" w:hanging="481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Radionica</w:t>
            </w:r>
            <w:r w:rsidRPr="00C445D4">
              <w:rPr>
                <w:rFonts w:ascii="Cambria" w:hAnsi="Cambria"/>
                <w:spacing w:val="-13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izrade</w:t>
            </w:r>
            <w:r w:rsidRPr="00C445D4">
              <w:rPr>
                <w:rFonts w:ascii="Cambria" w:hAnsi="Cambria"/>
                <w:spacing w:val="-13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2D videoigara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7E637" w14:textId="77777777" w:rsidR="00C445D4" w:rsidRPr="00C445D4" w:rsidRDefault="00C445D4">
            <w:pPr>
              <w:pStyle w:val="TableParagraph"/>
              <w:spacing w:before="186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3E97D540" w14:textId="77777777" w:rsidR="00C445D4" w:rsidRPr="00C445D4" w:rsidRDefault="00C445D4">
            <w:pPr>
              <w:pStyle w:val="TableParagraph"/>
              <w:spacing w:line="254" w:lineRule="auto"/>
              <w:ind w:left="849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w w:val="90"/>
                <w:sz w:val="24"/>
                <w:szCs w:val="24"/>
              </w:rPr>
              <w:t>1.305,81</w:t>
            </w:r>
            <w:r w:rsidRPr="00C445D4">
              <w:rPr>
                <w:rFonts w:ascii="Cambria" w:hAnsi="Cambria"/>
                <w:spacing w:val="76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10"/>
                <w:sz w:val="24"/>
                <w:szCs w:val="24"/>
              </w:rPr>
              <w:t>€</w:t>
            </w:r>
          </w:p>
        </w:tc>
      </w:tr>
      <w:tr w:rsidR="00C445D4" w:rsidRPr="00C445D4" w14:paraId="238DA959" w14:textId="77777777" w:rsidTr="00C445D4">
        <w:trPr>
          <w:trHeight w:val="118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B9D8B" w14:textId="77777777" w:rsidR="00C445D4" w:rsidRPr="00C445D4" w:rsidRDefault="00C445D4">
            <w:pPr>
              <w:pStyle w:val="TableParagraph"/>
              <w:spacing w:before="181" w:line="254" w:lineRule="auto"/>
              <w:ind w:right="309"/>
              <w:jc w:val="center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5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7D90E" w14:textId="77777777" w:rsidR="00C445D4" w:rsidRPr="00C445D4" w:rsidRDefault="00C445D4">
            <w:pPr>
              <w:pStyle w:val="TableParagraph"/>
              <w:spacing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74CEB5CA" w14:textId="77777777" w:rsidR="00C445D4" w:rsidRPr="00C445D4" w:rsidRDefault="00C445D4">
            <w:pPr>
              <w:pStyle w:val="TableParagraph"/>
              <w:spacing w:before="67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39210011" w14:textId="77777777" w:rsidR="00C445D4" w:rsidRPr="00C445D4" w:rsidRDefault="00C445D4">
            <w:pPr>
              <w:pStyle w:val="TableParagraph"/>
              <w:spacing w:line="254" w:lineRule="auto"/>
              <w:ind w:left="527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>Ana</w:t>
            </w:r>
            <w:r w:rsidRPr="00C445D4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Šercer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C656A" w14:textId="77777777" w:rsidR="00C445D4" w:rsidRPr="00C445D4" w:rsidRDefault="00C445D4">
            <w:pPr>
              <w:pStyle w:val="TableParagraph"/>
              <w:spacing w:before="152"/>
              <w:ind w:left="201" w:right="466" w:hanging="2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 xml:space="preserve">Uredsko opremanje administrativnog ureda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Udruge</w:t>
            </w:r>
            <w:r w:rsidRPr="00C445D4">
              <w:rPr>
                <w:rFonts w:ascii="Cambria" w:hAnsi="Cambria"/>
                <w:spacing w:val="-7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studenata</w:t>
            </w:r>
            <w:r w:rsidRPr="00C445D4">
              <w:rPr>
                <w:rFonts w:ascii="Cambria" w:hAnsi="Cambria"/>
                <w:spacing w:val="-12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glazbe</w:t>
            </w:r>
          </w:p>
          <w:p w14:paraId="709B7A28" w14:textId="77777777" w:rsidR="00C445D4" w:rsidRPr="00C445D4" w:rsidRDefault="00C445D4">
            <w:pPr>
              <w:pStyle w:val="TableParagraph"/>
              <w:spacing w:before="4" w:line="254" w:lineRule="auto"/>
              <w:ind w:right="265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2"/>
                <w:w w:val="145"/>
                <w:sz w:val="24"/>
                <w:szCs w:val="24"/>
              </w:rPr>
              <w:t>–</w:t>
            </w:r>
            <w:r w:rsidRPr="00C445D4">
              <w:rPr>
                <w:rFonts w:ascii="Cambria" w:hAnsi="Cambria"/>
                <w:spacing w:val="-22"/>
                <w:w w:val="145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w w:val="110"/>
                <w:sz w:val="24"/>
                <w:szCs w:val="24"/>
              </w:rPr>
              <w:t>Una</w:t>
            </w:r>
            <w:r w:rsidRPr="00C445D4">
              <w:rPr>
                <w:rFonts w:ascii="Cambria" w:hAnsi="Cambria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C445D4">
              <w:rPr>
                <w:rFonts w:ascii="Cambria" w:hAnsi="Cambria"/>
                <w:spacing w:val="-4"/>
                <w:w w:val="110"/>
                <w:sz w:val="24"/>
                <w:szCs w:val="24"/>
              </w:rPr>
              <w:t>corda</w:t>
            </w:r>
            <w:proofErr w:type="spellEnd"/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A4AE4" w14:textId="77777777" w:rsidR="00C445D4" w:rsidRPr="00C445D4" w:rsidRDefault="00C445D4">
            <w:pPr>
              <w:pStyle w:val="TableParagraph"/>
              <w:spacing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7B07D821" w14:textId="77777777" w:rsidR="00C445D4" w:rsidRPr="00C445D4" w:rsidRDefault="00C445D4">
            <w:pPr>
              <w:pStyle w:val="TableParagraph"/>
              <w:spacing w:before="67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76FB58E1" w14:textId="77777777" w:rsidR="00C445D4" w:rsidRPr="00C445D4" w:rsidRDefault="00C445D4">
            <w:pPr>
              <w:pStyle w:val="TableParagraph"/>
              <w:spacing w:line="254" w:lineRule="auto"/>
              <w:ind w:left="945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5"/>
                <w:sz w:val="24"/>
                <w:szCs w:val="24"/>
              </w:rPr>
              <w:t>535,27</w:t>
            </w:r>
            <w:r w:rsidRPr="00C445D4">
              <w:rPr>
                <w:rFonts w:ascii="Cambria" w:hAnsi="Cambria"/>
                <w:spacing w:val="19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10"/>
                <w:sz w:val="24"/>
                <w:szCs w:val="24"/>
              </w:rPr>
              <w:t>€</w:t>
            </w:r>
          </w:p>
        </w:tc>
      </w:tr>
      <w:tr w:rsidR="00C445D4" w:rsidRPr="00C445D4" w14:paraId="22244913" w14:textId="77777777" w:rsidTr="00C445D4">
        <w:trPr>
          <w:trHeight w:val="92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68DAF" w14:textId="77777777" w:rsidR="00C445D4" w:rsidRPr="00C445D4" w:rsidRDefault="00C445D4">
            <w:pPr>
              <w:pStyle w:val="TableParagraph"/>
              <w:spacing w:before="190" w:line="254" w:lineRule="auto"/>
              <w:ind w:right="309"/>
              <w:jc w:val="center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5"/>
                <w:sz w:val="24"/>
                <w:szCs w:val="24"/>
              </w:rPr>
              <w:t>4.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61796" w14:textId="77777777" w:rsidR="00C445D4" w:rsidRPr="00C445D4" w:rsidRDefault="00C445D4">
            <w:pPr>
              <w:pStyle w:val="TableParagraph"/>
              <w:spacing w:before="181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5513CB5A" w14:textId="77777777" w:rsidR="00C445D4" w:rsidRPr="00C445D4" w:rsidRDefault="00C445D4">
            <w:pPr>
              <w:pStyle w:val="TableParagraph"/>
              <w:spacing w:line="254" w:lineRule="auto"/>
              <w:ind w:left="378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>Katarina</w:t>
            </w:r>
            <w:r w:rsidRPr="00C445D4">
              <w:rPr>
                <w:rFonts w:ascii="Cambria" w:hAnsi="Cambria"/>
                <w:spacing w:val="-13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Lucić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D3141" w14:textId="77777777" w:rsidR="00C445D4" w:rsidRPr="00C445D4" w:rsidRDefault="00C445D4">
            <w:pPr>
              <w:pStyle w:val="TableParagraph"/>
              <w:spacing w:before="56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3F078A97" w14:textId="77777777" w:rsidR="00C445D4" w:rsidRPr="00C445D4" w:rsidRDefault="00C445D4">
            <w:pPr>
              <w:pStyle w:val="TableParagraph"/>
              <w:ind w:left="503" w:right="689" w:hanging="96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>16.</w:t>
            </w:r>
            <w:r w:rsidRPr="00C445D4">
              <w:rPr>
                <w:rFonts w:ascii="Cambria" w:hAnsi="Cambria"/>
                <w:spacing w:val="-15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z w:val="24"/>
                <w:szCs w:val="24"/>
              </w:rPr>
              <w:t>Jadranski</w:t>
            </w:r>
            <w:r w:rsidRPr="00C445D4">
              <w:rPr>
                <w:rFonts w:ascii="Cambria" w:hAnsi="Cambria"/>
                <w:spacing w:val="-15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z w:val="24"/>
                <w:szCs w:val="24"/>
              </w:rPr>
              <w:t>susreti studenata povijesti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CA5FD" w14:textId="77777777" w:rsidR="00C445D4" w:rsidRPr="00C445D4" w:rsidRDefault="00C445D4">
            <w:pPr>
              <w:pStyle w:val="TableParagraph"/>
              <w:spacing w:before="181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40589A4D" w14:textId="77777777" w:rsidR="00C445D4" w:rsidRPr="00C445D4" w:rsidRDefault="00C445D4">
            <w:pPr>
              <w:pStyle w:val="TableParagraph"/>
              <w:spacing w:line="254" w:lineRule="auto"/>
              <w:ind w:left="859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w w:val="90"/>
                <w:sz w:val="24"/>
                <w:szCs w:val="24"/>
              </w:rPr>
              <w:t>2.792,11</w:t>
            </w:r>
            <w:r w:rsidRPr="00C445D4">
              <w:rPr>
                <w:rFonts w:ascii="Cambria" w:hAnsi="Cambria"/>
                <w:spacing w:val="53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10"/>
                <w:sz w:val="24"/>
                <w:szCs w:val="24"/>
              </w:rPr>
              <w:t>€</w:t>
            </w:r>
          </w:p>
        </w:tc>
      </w:tr>
      <w:tr w:rsidR="00C445D4" w:rsidRPr="00C445D4" w14:paraId="66EBA29B" w14:textId="77777777" w:rsidTr="00C445D4">
        <w:trPr>
          <w:trHeight w:val="896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143438" w14:textId="77777777" w:rsidR="00C445D4" w:rsidRPr="00C445D4" w:rsidRDefault="00C445D4">
            <w:pPr>
              <w:pStyle w:val="TableParagraph"/>
              <w:spacing w:before="180" w:line="254" w:lineRule="auto"/>
              <w:ind w:right="309"/>
              <w:jc w:val="center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5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42BC6" w14:textId="77777777" w:rsidR="00C445D4" w:rsidRPr="00C445D4" w:rsidRDefault="00C445D4">
            <w:pPr>
              <w:pStyle w:val="TableParagraph"/>
              <w:spacing w:before="171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2DB02632" w14:textId="77777777" w:rsidR="00C445D4" w:rsidRPr="00C445D4" w:rsidRDefault="00C445D4">
            <w:pPr>
              <w:pStyle w:val="TableParagraph"/>
              <w:spacing w:line="254" w:lineRule="auto"/>
              <w:ind w:left="426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>Zlatko</w:t>
            </w:r>
            <w:r w:rsidRPr="00C445D4">
              <w:rPr>
                <w:rFonts w:ascii="Cambria" w:hAnsi="Cambria"/>
                <w:spacing w:val="-8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Nikolić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08C8" w14:textId="77777777" w:rsidR="00C445D4" w:rsidRPr="00C445D4" w:rsidRDefault="00C445D4">
            <w:pPr>
              <w:pStyle w:val="TableParagraph"/>
              <w:spacing w:before="171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377BB879" w14:textId="77777777" w:rsidR="00C445D4" w:rsidRPr="00C445D4" w:rsidRDefault="00C445D4">
            <w:pPr>
              <w:pStyle w:val="TableParagraph"/>
              <w:spacing w:line="254" w:lineRule="auto"/>
              <w:ind w:left="719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Dobrilijada</w:t>
            </w:r>
            <w:proofErr w:type="spellEnd"/>
            <w:r w:rsidRPr="00C445D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5"/>
                <w:sz w:val="24"/>
                <w:szCs w:val="24"/>
              </w:rPr>
              <w:t>‘26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0CF4D" w14:textId="77777777" w:rsidR="00C445D4" w:rsidRPr="00C445D4" w:rsidRDefault="00C445D4">
            <w:pPr>
              <w:pStyle w:val="TableParagraph"/>
              <w:spacing w:before="171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3CFD928B" w14:textId="77777777" w:rsidR="00C445D4" w:rsidRPr="00C445D4" w:rsidRDefault="00C445D4">
            <w:pPr>
              <w:pStyle w:val="TableParagraph"/>
              <w:spacing w:line="254" w:lineRule="auto"/>
              <w:ind w:left="849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w w:val="90"/>
                <w:sz w:val="24"/>
                <w:szCs w:val="24"/>
              </w:rPr>
              <w:t>3.779,75</w:t>
            </w:r>
            <w:r w:rsidRPr="00C445D4">
              <w:rPr>
                <w:rFonts w:ascii="Cambria" w:hAnsi="Cambria"/>
                <w:spacing w:val="76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10"/>
                <w:sz w:val="24"/>
                <w:szCs w:val="24"/>
              </w:rPr>
              <w:t>€</w:t>
            </w:r>
          </w:p>
        </w:tc>
      </w:tr>
      <w:tr w:rsidR="00C445D4" w:rsidRPr="00C445D4" w14:paraId="41830B6A" w14:textId="77777777" w:rsidTr="00C445D4">
        <w:trPr>
          <w:trHeight w:val="92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9F26A" w14:textId="77777777" w:rsidR="00C445D4" w:rsidRPr="00C445D4" w:rsidRDefault="00C445D4">
            <w:pPr>
              <w:pStyle w:val="TableParagraph"/>
              <w:spacing w:before="195" w:line="254" w:lineRule="auto"/>
              <w:ind w:right="309"/>
              <w:jc w:val="center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pacing w:val="-5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5D21A" w14:textId="77777777" w:rsidR="00C445D4" w:rsidRPr="00C445D4" w:rsidRDefault="00C445D4">
            <w:pPr>
              <w:pStyle w:val="TableParagraph"/>
              <w:spacing w:before="186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3B3A2A8E" w14:textId="77777777" w:rsidR="00C445D4" w:rsidRPr="00C445D4" w:rsidRDefault="00C445D4">
            <w:pPr>
              <w:pStyle w:val="TableParagraph"/>
              <w:spacing w:line="254" w:lineRule="auto"/>
              <w:ind w:left="416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>Lara</w:t>
            </w:r>
            <w:r w:rsidRPr="00C445D4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Frangen</w:t>
            </w:r>
            <w:proofErr w:type="spellEnd"/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F4DD9" w14:textId="77777777" w:rsidR="00C445D4" w:rsidRPr="00C445D4" w:rsidRDefault="00C445D4">
            <w:pPr>
              <w:pStyle w:val="TableParagraph"/>
              <w:spacing w:before="56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4BDA4384" w14:textId="77777777" w:rsidR="00C445D4" w:rsidRPr="00C445D4" w:rsidRDefault="00C445D4">
            <w:pPr>
              <w:pStyle w:val="TableParagraph"/>
              <w:ind w:left="878" w:right="479" w:hanging="697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sz w:val="24"/>
                <w:szCs w:val="24"/>
              </w:rPr>
              <w:t>2.</w:t>
            </w:r>
            <w:r w:rsidRPr="00C445D4">
              <w:rPr>
                <w:rFonts w:ascii="Cambria" w:hAnsi="Cambria"/>
                <w:spacing w:val="-15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z w:val="24"/>
                <w:szCs w:val="24"/>
              </w:rPr>
              <w:t>Istarski</w:t>
            </w:r>
            <w:r w:rsidRPr="00C445D4">
              <w:rPr>
                <w:rFonts w:ascii="Cambria" w:hAnsi="Cambria"/>
                <w:spacing w:val="-15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z w:val="24"/>
                <w:szCs w:val="24"/>
              </w:rPr>
              <w:t>studentski</w:t>
            </w:r>
            <w:r w:rsidRPr="00C445D4">
              <w:rPr>
                <w:rFonts w:ascii="Cambria" w:hAnsi="Cambria"/>
                <w:spacing w:val="-15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z w:val="24"/>
                <w:szCs w:val="24"/>
              </w:rPr>
              <w:t xml:space="preserve">dani </w:t>
            </w:r>
            <w:r w:rsidRPr="00C445D4">
              <w:rPr>
                <w:rFonts w:ascii="Cambria" w:hAnsi="Cambria"/>
                <w:spacing w:val="-2"/>
                <w:sz w:val="24"/>
                <w:szCs w:val="24"/>
              </w:rPr>
              <w:t>arheologije</w:t>
            </w:r>
          </w:p>
        </w:tc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CF5F3" w14:textId="77777777" w:rsidR="00C445D4" w:rsidRPr="00C445D4" w:rsidRDefault="00C445D4">
            <w:pPr>
              <w:pStyle w:val="TableParagraph"/>
              <w:spacing w:before="186" w:line="254" w:lineRule="auto"/>
              <w:rPr>
                <w:rFonts w:ascii="Cambria" w:hAnsi="Cambria"/>
                <w:sz w:val="24"/>
                <w:szCs w:val="24"/>
              </w:rPr>
            </w:pPr>
          </w:p>
          <w:p w14:paraId="7C541A54" w14:textId="77777777" w:rsidR="00C445D4" w:rsidRPr="00C445D4" w:rsidRDefault="00C445D4">
            <w:pPr>
              <w:pStyle w:val="TableParagraph"/>
              <w:spacing w:line="254" w:lineRule="auto"/>
              <w:ind w:left="849"/>
              <w:rPr>
                <w:rFonts w:ascii="Cambria" w:hAnsi="Cambria"/>
                <w:sz w:val="24"/>
                <w:szCs w:val="24"/>
              </w:rPr>
            </w:pPr>
            <w:r w:rsidRPr="00C445D4">
              <w:rPr>
                <w:rFonts w:ascii="Cambria" w:hAnsi="Cambria"/>
                <w:w w:val="90"/>
                <w:sz w:val="24"/>
                <w:szCs w:val="24"/>
              </w:rPr>
              <w:t>2.901,42</w:t>
            </w:r>
            <w:r w:rsidRPr="00C445D4">
              <w:rPr>
                <w:rFonts w:ascii="Cambria" w:hAnsi="Cambria"/>
                <w:spacing w:val="76"/>
                <w:sz w:val="24"/>
                <w:szCs w:val="24"/>
              </w:rPr>
              <w:t xml:space="preserve"> </w:t>
            </w:r>
            <w:r w:rsidRPr="00C445D4">
              <w:rPr>
                <w:rFonts w:ascii="Cambria" w:hAnsi="Cambria"/>
                <w:spacing w:val="-10"/>
                <w:sz w:val="24"/>
                <w:szCs w:val="24"/>
              </w:rPr>
              <w:t>€</w:t>
            </w:r>
          </w:p>
        </w:tc>
      </w:tr>
    </w:tbl>
    <w:p w14:paraId="5B59C7EF" w14:textId="77777777" w:rsidR="00C445D4" w:rsidRPr="00C445D4" w:rsidRDefault="00C445D4" w:rsidP="00C445D4">
      <w:pPr>
        <w:pStyle w:val="Heading2"/>
        <w:spacing w:before="0" w:after="120"/>
        <w:jc w:val="center"/>
        <w:rPr>
          <w:rFonts w:ascii="Cambria" w:hAnsi="Cambria" w:cstheme="majorBidi"/>
          <w:noProof/>
          <w:color w:val="000000" w:themeColor="text1"/>
          <w:sz w:val="24"/>
          <w:szCs w:val="24"/>
        </w:rPr>
      </w:pPr>
    </w:p>
    <w:p w14:paraId="1E580148" w14:textId="77777777" w:rsidR="00C445D4" w:rsidRPr="008155E0" w:rsidRDefault="00C445D4" w:rsidP="00C445D4">
      <w:pPr>
        <w:pStyle w:val="Heading2"/>
        <w:spacing w:before="0" w:after="12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8155E0">
        <w:rPr>
          <w:rFonts w:ascii="Cambria" w:hAnsi="Cambria"/>
          <w:color w:val="000000" w:themeColor="text1"/>
          <w:sz w:val="24"/>
          <w:szCs w:val="24"/>
        </w:rPr>
        <w:t>II.</w:t>
      </w:r>
    </w:p>
    <w:p w14:paraId="3135D863" w14:textId="77777777" w:rsidR="00C445D4" w:rsidRPr="00C445D4" w:rsidRDefault="00C445D4" w:rsidP="00C445D4">
      <w:pPr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Studentski zbor Sveučilišta Jurja Dobrile u Puli i studentska udruga i druga studentska organizacija ili pojedinac koji su ostvarili pravo na financiranje svojeg programa na temelju ove Odluke, potpisat će ugovor o korištenju sredstava.</w:t>
      </w:r>
    </w:p>
    <w:p w14:paraId="79BB0E66" w14:textId="77777777" w:rsidR="00C445D4" w:rsidRPr="00C445D4" w:rsidRDefault="00C445D4" w:rsidP="00C445D4">
      <w:pPr>
        <w:jc w:val="both"/>
        <w:rPr>
          <w:rFonts w:ascii="Cambria" w:hAnsi="Cambria"/>
          <w:sz w:val="24"/>
          <w:szCs w:val="24"/>
        </w:rPr>
      </w:pPr>
    </w:p>
    <w:p w14:paraId="1824675A" w14:textId="77777777" w:rsidR="00C445D4" w:rsidRPr="00C445D4" w:rsidRDefault="00C445D4" w:rsidP="00C445D4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C445D4">
        <w:rPr>
          <w:rFonts w:ascii="Cambria" w:hAnsi="Cambria"/>
          <w:b/>
          <w:sz w:val="24"/>
          <w:szCs w:val="24"/>
        </w:rPr>
        <w:t>III.</w:t>
      </w:r>
    </w:p>
    <w:p w14:paraId="479DAAC2" w14:textId="77777777" w:rsidR="00C445D4" w:rsidRPr="00C445D4" w:rsidRDefault="00C445D4" w:rsidP="00C445D4">
      <w:pPr>
        <w:spacing w:after="120"/>
        <w:jc w:val="both"/>
        <w:rPr>
          <w:rFonts w:ascii="Cambria" w:hAnsi="Cambria"/>
          <w:sz w:val="24"/>
          <w:szCs w:val="24"/>
        </w:rPr>
      </w:pPr>
      <w:r w:rsidRPr="00C445D4">
        <w:rPr>
          <w:rFonts w:ascii="Cambria" w:hAnsi="Cambria"/>
          <w:sz w:val="24"/>
          <w:szCs w:val="24"/>
        </w:rPr>
        <w:t>Ova Odluka stupa na snagu danom donošenja.</w:t>
      </w:r>
    </w:p>
    <w:p w14:paraId="06AC9DC3" w14:textId="77777777" w:rsidR="00C445D4" w:rsidRPr="00C445D4" w:rsidRDefault="00C445D4" w:rsidP="00C445D4">
      <w:pPr>
        <w:pBdr>
          <w:bottom w:val="single" w:sz="4" w:space="1" w:color="auto"/>
        </w:pBdr>
        <w:spacing w:after="120"/>
        <w:jc w:val="both"/>
        <w:rPr>
          <w:rFonts w:ascii="Cambria" w:hAnsi="Cambria"/>
          <w:sz w:val="24"/>
          <w:szCs w:val="24"/>
        </w:rPr>
      </w:pPr>
    </w:p>
    <w:p w14:paraId="62EBF3C5" w14:textId="47653171" w:rsidR="006842F4" w:rsidRPr="00C445D4" w:rsidRDefault="006842F4" w:rsidP="00C445D4">
      <w:pPr>
        <w:spacing w:after="120"/>
        <w:jc w:val="both"/>
        <w:rPr>
          <w:rFonts w:ascii="Cambria" w:eastAsia="Calibri" w:hAnsi="Cambria" w:cstheme="minorHAnsi"/>
          <w:color w:val="FF0000"/>
          <w:sz w:val="24"/>
          <w:szCs w:val="24"/>
        </w:rPr>
      </w:pPr>
    </w:p>
    <w:sectPr w:rsidR="006842F4" w:rsidRPr="00C445D4" w:rsidSect="00C1240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BABB4" w14:textId="77777777" w:rsidR="00080C7B" w:rsidRDefault="00080C7B" w:rsidP="00B41D5B">
      <w:pPr>
        <w:spacing w:after="0" w:line="240" w:lineRule="auto"/>
      </w:pPr>
      <w:r>
        <w:separator/>
      </w:r>
    </w:p>
  </w:endnote>
  <w:endnote w:type="continuationSeparator" w:id="0">
    <w:p w14:paraId="592CEB59" w14:textId="77777777" w:rsidR="00080C7B" w:rsidRDefault="00080C7B" w:rsidP="00B4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55179" w14:textId="77777777" w:rsidR="00080C7B" w:rsidRDefault="00080C7B" w:rsidP="00B41D5B">
      <w:pPr>
        <w:spacing w:after="0" w:line="240" w:lineRule="auto"/>
      </w:pPr>
      <w:r>
        <w:separator/>
      </w:r>
    </w:p>
  </w:footnote>
  <w:footnote w:type="continuationSeparator" w:id="0">
    <w:p w14:paraId="0B7DDB0C" w14:textId="77777777" w:rsidR="00080C7B" w:rsidRDefault="00080C7B" w:rsidP="00B4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B189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8B0E18"/>
    <w:multiLevelType w:val="hybridMultilevel"/>
    <w:tmpl w:val="BF303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00372"/>
    <w:multiLevelType w:val="hybridMultilevel"/>
    <w:tmpl w:val="D5F6F5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862"/>
    <w:multiLevelType w:val="hybridMultilevel"/>
    <w:tmpl w:val="DDDCD5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833113"/>
    <w:multiLevelType w:val="hybridMultilevel"/>
    <w:tmpl w:val="B27A9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03938"/>
    <w:multiLevelType w:val="hybridMultilevel"/>
    <w:tmpl w:val="CC4865D2"/>
    <w:lvl w:ilvl="0" w:tplc="E4B22EA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233D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AC"/>
    <w:rsid w:val="00000AD6"/>
    <w:rsid w:val="0000703B"/>
    <w:rsid w:val="0001575C"/>
    <w:rsid w:val="00024605"/>
    <w:rsid w:val="00026F0E"/>
    <w:rsid w:val="00036896"/>
    <w:rsid w:val="00051DBE"/>
    <w:rsid w:val="00061D67"/>
    <w:rsid w:val="000727B8"/>
    <w:rsid w:val="00080C7B"/>
    <w:rsid w:val="000875A7"/>
    <w:rsid w:val="0009088A"/>
    <w:rsid w:val="00090AEF"/>
    <w:rsid w:val="00092D98"/>
    <w:rsid w:val="00096574"/>
    <w:rsid w:val="00097C91"/>
    <w:rsid w:val="000A795E"/>
    <w:rsid w:val="000A7DE0"/>
    <w:rsid w:val="000B58F2"/>
    <w:rsid w:val="000D12AC"/>
    <w:rsid w:val="000E2B2E"/>
    <w:rsid w:val="000E4C77"/>
    <w:rsid w:val="000E6E56"/>
    <w:rsid w:val="000F7ADC"/>
    <w:rsid w:val="00102E10"/>
    <w:rsid w:val="0010313F"/>
    <w:rsid w:val="00103B48"/>
    <w:rsid w:val="00114344"/>
    <w:rsid w:val="00121591"/>
    <w:rsid w:val="001241C5"/>
    <w:rsid w:val="00125627"/>
    <w:rsid w:val="00130C8D"/>
    <w:rsid w:val="00132B89"/>
    <w:rsid w:val="00133599"/>
    <w:rsid w:val="0013746F"/>
    <w:rsid w:val="0014176A"/>
    <w:rsid w:val="00143B54"/>
    <w:rsid w:val="00154C4F"/>
    <w:rsid w:val="00156A7A"/>
    <w:rsid w:val="0016203F"/>
    <w:rsid w:val="00162E0B"/>
    <w:rsid w:val="00173C8D"/>
    <w:rsid w:val="001750A0"/>
    <w:rsid w:val="00175750"/>
    <w:rsid w:val="00177EDD"/>
    <w:rsid w:val="001853A7"/>
    <w:rsid w:val="001868E1"/>
    <w:rsid w:val="001957AE"/>
    <w:rsid w:val="001A06E8"/>
    <w:rsid w:val="001A5B2C"/>
    <w:rsid w:val="001B0E1E"/>
    <w:rsid w:val="001C1CCD"/>
    <w:rsid w:val="001C3A97"/>
    <w:rsid w:val="001E05D3"/>
    <w:rsid w:val="001E63BB"/>
    <w:rsid w:val="001F020A"/>
    <w:rsid w:val="001F42E8"/>
    <w:rsid w:val="001F485B"/>
    <w:rsid w:val="0020204B"/>
    <w:rsid w:val="002125B4"/>
    <w:rsid w:val="00212DD6"/>
    <w:rsid w:val="00212E84"/>
    <w:rsid w:val="0022143E"/>
    <w:rsid w:val="002363ED"/>
    <w:rsid w:val="00245396"/>
    <w:rsid w:val="0024558C"/>
    <w:rsid w:val="002506B6"/>
    <w:rsid w:val="00250F67"/>
    <w:rsid w:val="002612F4"/>
    <w:rsid w:val="00262DAB"/>
    <w:rsid w:val="002700D2"/>
    <w:rsid w:val="00277FC0"/>
    <w:rsid w:val="002A40CA"/>
    <w:rsid w:val="002B0D27"/>
    <w:rsid w:val="002B34C5"/>
    <w:rsid w:val="002B46F9"/>
    <w:rsid w:val="002B4F03"/>
    <w:rsid w:val="002B6C1D"/>
    <w:rsid w:val="002B7D39"/>
    <w:rsid w:val="002C4BCD"/>
    <w:rsid w:val="002C6292"/>
    <w:rsid w:val="002E5331"/>
    <w:rsid w:val="002E752B"/>
    <w:rsid w:val="002F63D8"/>
    <w:rsid w:val="003059C5"/>
    <w:rsid w:val="003076C1"/>
    <w:rsid w:val="00307C8D"/>
    <w:rsid w:val="00314178"/>
    <w:rsid w:val="0032050B"/>
    <w:rsid w:val="00324FD0"/>
    <w:rsid w:val="003274CE"/>
    <w:rsid w:val="00334E4F"/>
    <w:rsid w:val="00356228"/>
    <w:rsid w:val="00360178"/>
    <w:rsid w:val="00361563"/>
    <w:rsid w:val="003744D8"/>
    <w:rsid w:val="00380034"/>
    <w:rsid w:val="00384437"/>
    <w:rsid w:val="00396482"/>
    <w:rsid w:val="003C20F6"/>
    <w:rsid w:val="003E72DD"/>
    <w:rsid w:val="00410288"/>
    <w:rsid w:val="004145BC"/>
    <w:rsid w:val="00434DC7"/>
    <w:rsid w:val="00434EB8"/>
    <w:rsid w:val="00435A64"/>
    <w:rsid w:val="0043675B"/>
    <w:rsid w:val="00445074"/>
    <w:rsid w:val="004501F1"/>
    <w:rsid w:val="0045124F"/>
    <w:rsid w:val="00461F58"/>
    <w:rsid w:val="004677CE"/>
    <w:rsid w:val="00471A10"/>
    <w:rsid w:val="00473846"/>
    <w:rsid w:val="004747D0"/>
    <w:rsid w:val="0047597A"/>
    <w:rsid w:val="0048229F"/>
    <w:rsid w:val="004914A5"/>
    <w:rsid w:val="004A0124"/>
    <w:rsid w:val="004B221D"/>
    <w:rsid w:val="004B68BC"/>
    <w:rsid w:val="004D0FFC"/>
    <w:rsid w:val="004D70EA"/>
    <w:rsid w:val="004E1800"/>
    <w:rsid w:val="00507985"/>
    <w:rsid w:val="00513411"/>
    <w:rsid w:val="00513439"/>
    <w:rsid w:val="00516E92"/>
    <w:rsid w:val="00530D36"/>
    <w:rsid w:val="00531486"/>
    <w:rsid w:val="00533F05"/>
    <w:rsid w:val="005477D2"/>
    <w:rsid w:val="0055273A"/>
    <w:rsid w:val="00563843"/>
    <w:rsid w:val="00563E7D"/>
    <w:rsid w:val="0056459C"/>
    <w:rsid w:val="00564C04"/>
    <w:rsid w:val="00572A6F"/>
    <w:rsid w:val="0058001F"/>
    <w:rsid w:val="00581B34"/>
    <w:rsid w:val="005865F3"/>
    <w:rsid w:val="00592DBE"/>
    <w:rsid w:val="00594980"/>
    <w:rsid w:val="00597DBB"/>
    <w:rsid w:val="005E0ADD"/>
    <w:rsid w:val="005E555A"/>
    <w:rsid w:val="005E5DC7"/>
    <w:rsid w:val="005F1376"/>
    <w:rsid w:val="005F3D79"/>
    <w:rsid w:val="00605D83"/>
    <w:rsid w:val="00610E49"/>
    <w:rsid w:val="006216EC"/>
    <w:rsid w:val="00622F7A"/>
    <w:rsid w:val="00623B20"/>
    <w:rsid w:val="00631011"/>
    <w:rsid w:val="006372F5"/>
    <w:rsid w:val="006435F8"/>
    <w:rsid w:val="00644D8C"/>
    <w:rsid w:val="00646BA8"/>
    <w:rsid w:val="00647ABD"/>
    <w:rsid w:val="0065432E"/>
    <w:rsid w:val="00657C3E"/>
    <w:rsid w:val="00660668"/>
    <w:rsid w:val="00662ABC"/>
    <w:rsid w:val="0067123B"/>
    <w:rsid w:val="0068374D"/>
    <w:rsid w:val="006842F4"/>
    <w:rsid w:val="00684670"/>
    <w:rsid w:val="0069271D"/>
    <w:rsid w:val="00692E1C"/>
    <w:rsid w:val="006953FE"/>
    <w:rsid w:val="006A02CB"/>
    <w:rsid w:val="006A38BF"/>
    <w:rsid w:val="006B107C"/>
    <w:rsid w:val="006B3E0C"/>
    <w:rsid w:val="006B4136"/>
    <w:rsid w:val="006C2407"/>
    <w:rsid w:val="006C7584"/>
    <w:rsid w:val="006D0664"/>
    <w:rsid w:val="007020E2"/>
    <w:rsid w:val="007026E8"/>
    <w:rsid w:val="0070468B"/>
    <w:rsid w:val="00705F89"/>
    <w:rsid w:val="00722031"/>
    <w:rsid w:val="00737413"/>
    <w:rsid w:val="00740036"/>
    <w:rsid w:val="00742D71"/>
    <w:rsid w:val="00750552"/>
    <w:rsid w:val="0075704F"/>
    <w:rsid w:val="00757897"/>
    <w:rsid w:val="00765EF5"/>
    <w:rsid w:val="00776E84"/>
    <w:rsid w:val="007776D4"/>
    <w:rsid w:val="0078322F"/>
    <w:rsid w:val="007B4D21"/>
    <w:rsid w:val="007C5457"/>
    <w:rsid w:val="007C6AF5"/>
    <w:rsid w:val="007D2D77"/>
    <w:rsid w:val="007D3219"/>
    <w:rsid w:val="007D3B27"/>
    <w:rsid w:val="007E0895"/>
    <w:rsid w:val="007E1FBF"/>
    <w:rsid w:val="007E1FD3"/>
    <w:rsid w:val="00807687"/>
    <w:rsid w:val="0081213B"/>
    <w:rsid w:val="008155E0"/>
    <w:rsid w:val="008170D1"/>
    <w:rsid w:val="0081756A"/>
    <w:rsid w:val="00824A51"/>
    <w:rsid w:val="008321EC"/>
    <w:rsid w:val="00832599"/>
    <w:rsid w:val="008358C8"/>
    <w:rsid w:val="008436B8"/>
    <w:rsid w:val="00846608"/>
    <w:rsid w:val="00852F08"/>
    <w:rsid w:val="00853C24"/>
    <w:rsid w:val="00856088"/>
    <w:rsid w:val="00862AE3"/>
    <w:rsid w:val="00872D15"/>
    <w:rsid w:val="00872DD2"/>
    <w:rsid w:val="00884263"/>
    <w:rsid w:val="00884E02"/>
    <w:rsid w:val="00890F18"/>
    <w:rsid w:val="008921BA"/>
    <w:rsid w:val="008B238A"/>
    <w:rsid w:val="008D5CC5"/>
    <w:rsid w:val="008D7EA6"/>
    <w:rsid w:val="008E19D7"/>
    <w:rsid w:val="00901510"/>
    <w:rsid w:val="00916DA2"/>
    <w:rsid w:val="00943783"/>
    <w:rsid w:val="0094527B"/>
    <w:rsid w:val="009553FD"/>
    <w:rsid w:val="00961998"/>
    <w:rsid w:val="0096783D"/>
    <w:rsid w:val="0097562E"/>
    <w:rsid w:val="00977234"/>
    <w:rsid w:val="009A4153"/>
    <w:rsid w:val="009B1526"/>
    <w:rsid w:val="009B2B95"/>
    <w:rsid w:val="009C11C7"/>
    <w:rsid w:val="009C3875"/>
    <w:rsid w:val="009D1935"/>
    <w:rsid w:val="009D5F4A"/>
    <w:rsid w:val="00A140F0"/>
    <w:rsid w:val="00A15755"/>
    <w:rsid w:val="00A2212A"/>
    <w:rsid w:val="00A23761"/>
    <w:rsid w:val="00A23822"/>
    <w:rsid w:val="00A27349"/>
    <w:rsid w:val="00A30006"/>
    <w:rsid w:val="00A33A8C"/>
    <w:rsid w:val="00A33AD4"/>
    <w:rsid w:val="00A427FC"/>
    <w:rsid w:val="00A46F7B"/>
    <w:rsid w:val="00A53E2F"/>
    <w:rsid w:val="00A57F83"/>
    <w:rsid w:val="00A630E2"/>
    <w:rsid w:val="00A6336B"/>
    <w:rsid w:val="00A63768"/>
    <w:rsid w:val="00A7417D"/>
    <w:rsid w:val="00A753BC"/>
    <w:rsid w:val="00AA21B4"/>
    <w:rsid w:val="00AB127B"/>
    <w:rsid w:val="00AB4850"/>
    <w:rsid w:val="00AD0252"/>
    <w:rsid w:val="00AD036D"/>
    <w:rsid w:val="00AD2A0D"/>
    <w:rsid w:val="00AD4897"/>
    <w:rsid w:val="00AE22C2"/>
    <w:rsid w:val="00AE5F10"/>
    <w:rsid w:val="00AE6851"/>
    <w:rsid w:val="00AF2EEF"/>
    <w:rsid w:val="00B006F3"/>
    <w:rsid w:val="00B17D1A"/>
    <w:rsid w:val="00B41D5B"/>
    <w:rsid w:val="00B722E8"/>
    <w:rsid w:val="00B87E8C"/>
    <w:rsid w:val="00B90120"/>
    <w:rsid w:val="00B903EC"/>
    <w:rsid w:val="00BA4D70"/>
    <w:rsid w:val="00BB6C0E"/>
    <w:rsid w:val="00BC0B51"/>
    <w:rsid w:val="00BC6CF8"/>
    <w:rsid w:val="00BD3922"/>
    <w:rsid w:val="00BD4AE4"/>
    <w:rsid w:val="00BD5313"/>
    <w:rsid w:val="00BD7E67"/>
    <w:rsid w:val="00BE48C1"/>
    <w:rsid w:val="00BE5EEE"/>
    <w:rsid w:val="00BE618D"/>
    <w:rsid w:val="00BF15B6"/>
    <w:rsid w:val="00C013AC"/>
    <w:rsid w:val="00C01BF9"/>
    <w:rsid w:val="00C05CBB"/>
    <w:rsid w:val="00C1153E"/>
    <w:rsid w:val="00C12409"/>
    <w:rsid w:val="00C1427B"/>
    <w:rsid w:val="00C16024"/>
    <w:rsid w:val="00C202DB"/>
    <w:rsid w:val="00C31420"/>
    <w:rsid w:val="00C33C55"/>
    <w:rsid w:val="00C4439F"/>
    <w:rsid w:val="00C445D4"/>
    <w:rsid w:val="00C47BBF"/>
    <w:rsid w:val="00C51974"/>
    <w:rsid w:val="00C602C9"/>
    <w:rsid w:val="00C649F1"/>
    <w:rsid w:val="00C750E2"/>
    <w:rsid w:val="00C920FB"/>
    <w:rsid w:val="00CA0F0C"/>
    <w:rsid w:val="00CA3BDC"/>
    <w:rsid w:val="00CB67CB"/>
    <w:rsid w:val="00CB7D0A"/>
    <w:rsid w:val="00CC24AD"/>
    <w:rsid w:val="00CC39B6"/>
    <w:rsid w:val="00CE0746"/>
    <w:rsid w:val="00CE2C5E"/>
    <w:rsid w:val="00CE4CF7"/>
    <w:rsid w:val="00CF117C"/>
    <w:rsid w:val="00CF601C"/>
    <w:rsid w:val="00D012DB"/>
    <w:rsid w:val="00D03B86"/>
    <w:rsid w:val="00D10821"/>
    <w:rsid w:val="00D311C4"/>
    <w:rsid w:val="00D41132"/>
    <w:rsid w:val="00D43BBB"/>
    <w:rsid w:val="00D54356"/>
    <w:rsid w:val="00D55BFD"/>
    <w:rsid w:val="00D568E1"/>
    <w:rsid w:val="00D57CB9"/>
    <w:rsid w:val="00D6062B"/>
    <w:rsid w:val="00D63F50"/>
    <w:rsid w:val="00D668B3"/>
    <w:rsid w:val="00D6789C"/>
    <w:rsid w:val="00D7371E"/>
    <w:rsid w:val="00D7378C"/>
    <w:rsid w:val="00D86D60"/>
    <w:rsid w:val="00D915D4"/>
    <w:rsid w:val="00DA78BB"/>
    <w:rsid w:val="00DB526D"/>
    <w:rsid w:val="00DB5C67"/>
    <w:rsid w:val="00DD0541"/>
    <w:rsid w:val="00DE2FDA"/>
    <w:rsid w:val="00DE53B2"/>
    <w:rsid w:val="00E15302"/>
    <w:rsid w:val="00E43117"/>
    <w:rsid w:val="00E444E0"/>
    <w:rsid w:val="00E54F75"/>
    <w:rsid w:val="00E56716"/>
    <w:rsid w:val="00E63BB8"/>
    <w:rsid w:val="00E71CAB"/>
    <w:rsid w:val="00E76104"/>
    <w:rsid w:val="00E7768F"/>
    <w:rsid w:val="00E96373"/>
    <w:rsid w:val="00EA0A9A"/>
    <w:rsid w:val="00EA4901"/>
    <w:rsid w:val="00EA4989"/>
    <w:rsid w:val="00EB6779"/>
    <w:rsid w:val="00EC23C5"/>
    <w:rsid w:val="00EC5522"/>
    <w:rsid w:val="00EC6B5C"/>
    <w:rsid w:val="00ED0E55"/>
    <w:rsid w:val="00ED4544"/>
    <w:rsid w:val="00ED6600"/>
    <w:rsid w:val="00EF5B14"/>
    <w:rsid w:val="00F0494D"/>
    <w:rsid w:val="00F076BB"/>
    <w:rsid w:val="00F125F5"/>
    <w:rsid w:val="00F3607D"/>
    <w:rsid w:val="00F36461"/>
    <w:rsid w:val="00F37BC3"/>
    <w:rsid w:val="00F37C15"/>
    <w:rsid w:val="00F37D20"/>
    <w:rsid w:val="00F42CD4"/>
    <w:rsid w:val="00F434EB"/>
    <w:rsid w:val="00F500C8"/>
    <w:rsid w:val="00F72481"/>
    <w:rsid w:val="00F72CCB"/>
    <w:rsid w:val="00F765AA"/>
    <w:rsid w:val="00F76D27"/>
    <w:rsid w:val="00F82598"/>
    <w:rsid w:val="00F85CD1"/>
    <w:rsid w:val="00F86779"/>
    <w:rsid w:val="00F95529"/>
    <w:rsid w:val="00F97EBC"/>
    <w:rsid w:val="00FA33CA"/>
    <w:rsid w:val="00FA35FF"/>
    <w:rsid w:val="00FA674C"/>
    <w:rsid w:val="00FA6CE0"/>
    <w:rsid w:val="00FB70E8"/>
    <w:rsid w:val="00FC0024"/>
    <w:rsid w:val="00FC5263"/>
    <w:rsid w:val="00FC6BFE"/>
    <w:rsid w:val="00FC7805"/>
    <w:rsid w:val="00FC7D4C"/>
    <w:rsid w:val="00FD0892"/>
    <w:rsid w:val="00FD6CD9"/>
    <w:rsid w:val="00FE7236"/>
    <w:rsid w:val="00FF05DF"/>
    <w:rsid w:val="00FF6A41"/>
    <w:rsid w:val="09552AEB"/>
    <w:rsid w:val="0DFEAC8E"/>
    <w:rsid w:val="13B4382F"/>
    <w:rsid w:val="6719CBD0"/>
    <w:rsid w:val="688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ECF9"/>
  <w15:chartTrackingRefBased/>
  <w15:docId w15:val="{FAB3DE0B-F1B7-4CBE-BA05-E19831B4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2AC"/>
  </w:style>
  <w:style w:type="paragraph" w:styleId="Heading1">
    <w:name w:val="heading 1"/>
    <w:basedOn w:val="Normal"/>
    <w:next w:val="Normal"/>
    <w:link w:val="Heading1Char"/>
    <w:uiPriority w:val="9"/>
    <w:qFormat/>
    <w:rsid w:val="00AB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850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it-IT"/>
    </w:rPr>
  </w:style>
  <w:style w:type="paragraph" w:styleId="Heading3">
    <w:name w:val="heading 3"/>
    <w:basedOn w:val="Normal"/>
    <w:link w:val="Heading3Char"/>
    <w:uiPriority w:val="9"/>
    <w:unhideWhenUsed/>
    <w:qFormat/>
    <w:rsid w:val="00AB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5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5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it-I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5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D12AC"/>
  </w:style>
  <w:style w:type="character" w:customStyle="1" w:styleId="normaltextrun">
    <w:name w:val="normaltextrun"/>
    <w:basedOn w:val="DefaultParagraphFont"/>
    <w:rsid w:val="000D12AC"/>
  </w:style>
  <w:style w:type="paragraph" w:styleId="NormalWeb">
    <w:name w:val="Normal (Web)"/>
    <w:basedOn w:val="Normal"/>
    <w:uiPriority w:val="99"/>
    <w:unhideWhenUsed/>
    <w:rsid w:val="00C7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REPORT Bullet"/>
    <w:basedOn w:val="Normal"/>
    <w:link w:val="ListParagraphChar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D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06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48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AB4850"/>
    <w:rPr>
      <w:rFonts w:ascii="Calibri" w:eastAsia="Calibri" w:hAnsi="Calibri" w:cs="Calibri"/>
      <w:b/>
      <w:sz w:val="36"/>
      <w:szCs w:val="3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AB4850"/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50"/>
    <w:rPr>
      <w:rFonts w:ascii="Calibri" w:eastAsia="Calibri" w:hAnsi="Calibri" w:cs="Calibri"/>
      <w:b/>
      <w:sz w:val="24"/>
      <w:szCs w:val="24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50"/>
    <w:rPr>
      <w:rFonts w:ascii="Calibri" w:eastAsia="Calibri" w:hAnsi="Calibri" w:cs="Calibri"/>
      <w:b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50"/>
    <w:rPr>
      <w:rFonts w:ascii="Calibri" w:eastAsia="Calibri" w:hAnsi="Calibri" w:cs="Calibri"/>
      <w:b/>
      <w:sz w:val="20"/>
      <w:szCs w:val="20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AB485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4850"/>
    <w:rPr>
      <w:rFonts w:ascii="Calibri" w:eastAsia="Calibri" w:hAnsi="Calibri" w:cs="Calibri"/>
      <w:b/>
      <w:sz w:val="72"/>
      <w:szCs w:val="72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AB48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4850"/>
    <w:pPr>
      <w:spacing w:after="0" w:line="240" w:lineRule="auto"/>
    </w:pPr>
    <w:rPr>
      <w:rFonts w:ascii="Calibri" w:eastAsia="Calibri" w:hAnsi="Calibri" w:cs="Calibri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4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50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50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50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ubtitleChar">
    <w:name w:val="Subtitle Char"/>
    <w:basedOn w:val="DefaultParagraphFont"/>
    <w:link w:val="Subtitle"/>
    <w:uiPriority w:val="11"/>
    <w:rsid w:val="00AB4850"/>
    <w:rPr>
      <w:rFonts w:ascii="Georgia" w:eastAsia="Georgia" w:hAnsi="Georgia" w:cs="Georgia"/>
      <w:i/>
      <w:color w:val="666666"/>
      <w:sz w:val="48"/>
      <w:szCs w:val="48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HeaderChar">
    <w:name w:val="Header Char"/>
    <w:basedOn w:val="DefaultParagraphFont"/>
    <w:link w:val="Header"/>
    <w:uiPriority w:val="99"/>
    <w:rsid w:val="00AB4850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AB4850"/>
    <w:rPr>
      <w:rFonts w:ascii="Calibri" w:eastAsia="Calibri" w:hAnsi="Calibri" w:cs="Calibri"/>
      <w:lang w:val="it-IT"/>
    </w:rPr>
  </w:style>
  <w:style w:type="table" w:styleId="ListTable3-Accent5">
    <w:name w:val="List Table 3 Accent 5"/>
    <w:basedOn w:val="TableNormal"/>
    <w:uiPriority w:val="48"/>
    <w:rsid w:val="00E9637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BA4D7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4A012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4A0124"/>
    <w:rPr>
      <w:rFonts w:ascii="Times New Roman" w:eastAsia="Times New Roman" w:hAnsi="Times New Roman" w:cs="Times New Roman"/>
      <w:lang w:eastAsia="hr-HR"/>
    </w:rPr>
  </w:style>
  <w:style w:type="table" w:customStyle="1" w:styleId="TableGrid0">
    <w:name w:val="TableGrid"/>
    <w:rsid w:val="008921B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Bullet Char"/>
    <w:link w:val="ListParagraph"/>
    <w:locked/>
    <w:rsid w:val="00F37D20"/>
  </w:style>
  <w:style w:type="table" w:styleId="TableGridLight">
    <w:name w:val="Grid Table Light"/>
    <w:basedOn w:val="TableNormal"/>
    <w:uiPriority w:val="40"/>
    <w:rsid w:val="00AE5F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97562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efault">
    <w:name w:val="Default"/>
    <w:rsid w:val="00250F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22143E"/>
    <w:rPr>
      <w:b/>
      <w:bCs/>
    </w:rPr>
  </w:style>
  <w:style w:type="character" w:customStyle="1" w:styleId="preformatted-text">
    <w:name w:val="preformatted-text"/>
    <w:basedOn w:val="DefaultParagraphFont"/>
    <w:rsid w:val="00CA0F0C"/>
  </w:style>
  <w:style w:type="paragraph" w:styleId="ListBullet">
    <w:name w:val="List Bullet"/>
    <w:basedOn w:val="Normal"/>
    <w:uiPriority w:val="99"/>
    <w:unhideWhenUsed/>
    <w:rsid w:val="0056459C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box477484">
    <w:name w:val="box_477484"/>
    <w:basedOn w:val="Normal"/>
    <w:rsid w:val="002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45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BA97AD66F51E42BBC4168DE0232032" ma:contentTypeVersion="16" ma:contentTypeDescription="Stvaranje novog dokumenta." ma:contentTypeScope="" ma:versionID="ffaa0a083a8d77a1b40913d409bcb045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c83423c4505a4c6184e6387d43dd1a79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 xsi:nil="true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BD4-3522-4DF3-8705-586CB8040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5E9AB-00F9-43AE-97EE-4E3056DAC15B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customXml/itemProps3.xml><?xml version="1.0" encoding="utf-8"?>
<ds:datastoreItem xmlns:ds="http://schemas.openxmlformats.org/officeDocument/2006/customXml" ds:itemID="{580BDFFC-DDEF-42A2-AB3C-4EB2AD139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CF94F-E42C-4909-AED2-36D39A04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gbrajic</dc:creator>
  <cp:keywords/>
  <dc:description/>
  <cp:lastModifiedBy>Sanja Krnjus</cp:lastModifiedBy>
  <cp:revision>5</cp:revision>
  <cp:lastPrinted>2026-01-13T07:13:00Z</cp:lastPrinted>
  <dcterms:created xsi:type="dcterms:W3CDTF">2026-06-03T07:16:00Z</dcterms:created>
  <dcterms:modified xsi:type="dcterms:W3CDTF">2026-06-03T07:25:00Z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  <property fmtid="{D5CDD505-2E9C-101B-9397-08002B2CF9AE}" pid="3" name="MediaServiceImageTags">
    <vt:lpwstr/>
  </property>
</Properties>
</file>